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00" w:rsidRPr="007F7E77" w:rsidRDefault="007525F3" w:rsidP="007F7E77">
      <w:pPr>
        <w:spacing w:before="100" w:beforeAutospacing="1" w:after="100" w:afterAutospacing="1"/>
        <w:jc w:val="both"/>
      </w:pPr>
      <w:r>
        <w:rPr>
          <w:noProof/>
          <w:lang w:eastAsia="zh-CN"/>
        </w:rPr>
        <w:drawing>
          <wp:inline distT="0" distB="0" distL="0" distR="0" wp14:anchorId="290ACF92" wp14:editId="1EC9D827">
            <wp:extent cx="3639820" cy="39179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820" cy="391795"/>
                    </a:xfrm>
                    <a:prstGeom prst="rect">
                      <a:avLst/>
                    </a:prstGeom>
                    <a:noFill/>
                    <a:ln>
                      <a:noFill/>
                    </a:ln>
                  </pic:spPr>
                </pic:pic>
              </a:graphicData>
            </a:graphic>
          </wp:inline>
        </w:drawing>
      </w:r>
    </w:p>
    <w:p w:rsidR="00097900" w:rsidRPr="00477E28" w:rsidRDefault="00097900" w:rsidP="007C47C4">
      <w:pPr>
        <w:pBdr>
          <w:bottom w:val="single" w:sz="6" w:space="1" w:color="auto"/>
        </w:pBdr>
        <w:spacing w:before="100" w:beforeAutospacing="1" w:after="100" w:afterAutospacing="1"/>
        <w:jc w:val="both"/>
        <w:rPr>
          <w:b/>
          <w:sz w:val="28"/>
          <w:lang w:eastAsia="zh-CN"/>
        </w:rPr>
      </w:pPr>
      <w:smartTag w:uri="urn:schemas-microsoft-com:office:smarttags" w:element="country-region">
        <w:smartTag w:uri="urn:schemas-microsoft-com:office:smarttags" w:element="place">
          <w:r w:rsidRPr="00477E28">
            <w:rPr>
              <w:b/>
              <w:sz w:val="28"/>
            </w:rPr>
            <w:t>CHINA</w:t>
          </w:r>
        </w:smartTag>
      </w:smartTag>
    </w:p>
    <w:p w:rsidR="00097900" w:rsidRPr="009F4FB2" w:rsidRDefault="00097900" w:rsidP="009F4FB2">
      <w:pPr>
        <w:pBdr>
          <w:bottom w:val="single" w:sz="6" w:space="1" w:color="auto"/>
        </w:pBdr>
        <w:spacing w:before="100" w:beforeAutospacing="1" w:after="100" w:afterAutospacing="1"/>
        <w:jc w:val="both"/>
        <w:rPr>
          <w:b/>
          <w:i/>
          <w:sz w:val="28"/>
        </w:rPr>
      </w:pPr>
      <w:r>
        <w:rPr>
          <w:b/>
          <w:i/>
          <w:sz w:val="28"/>
        </w:rPr>
        <w:t>“Support to</w:t>
      </w:r>
      <w:r w:rsidRPr="001D5218">
        <w:rPr>
          <w:b/>
          <w:i/>
          <w:sz w:val="28"/>
        </w:rPr>
        <w:t xml:space="preserve"> the Rights and Entitlements of Persons with Disabilities</w:t>
      </w:r>
      <w:r>
        <w:rPr>
          <w:b/>
          <w:i/>
          <w:sz w:val="28"/>
        </w:rPr>
        <w:t>”</w:t>
      </w:r>
      <w:r w:rsidRPr="001D5218">
        <w:rPr>
          <w:b/>
          <w:i/>
          <w:sz w:val="28"/>
        </w:rPr>
        <w:t xml:space="preserve"> </w:t>
      </w:r>
    </w:p>
    <w:p w:rsidR="00097900" w:rsidRPr="001D5218" w:rsidRDefault="00097900" w:rsidP="001D5218">
      <w:pPr>
        <w:spacing w:before="100" w:beforeAutospacing="1" w:after="60"/>
        <w:jc w:val="both"/>
        <w:rPr>
          <w:b/>
          <w:sz w:val="20"/>
          <w:szCs w:val="20"/>
        </w:rPr>
      </w:pPr>
      <w:r w:rsidRPr="00477E28">
        <w:rPr>
          <w:b/>
          <w:sz w:val="24"/>
        </w:rPr>
        <w:t>Executive summary</w:t>
      </w:r>
      <w:r w:rsidRPr="001D5218">
        <w:rPr>
          <w:b/>
          <w:color w:val="7F7F7F"/>
          <w:sz w:val="24"/>
        </w:rPr>
        <w:t xml:space="preserve"> </w:t>
      </w:r>
      <w:r w:rsidRPr="001D5218">
        <w:rPr>
          <w:b/>
          <w:color w:val="7F7F7F"/>
          <w:sz w:val="20"/>
          <w:szCs w:val="20"/>
        </w:rPr>
        <w:t>(</w:t>
      </w:r>
      <w:r w:rsidR="00A36EBC" w:rsidRPr="00B4508A">
        <w:rPr>
          <w:b/>
          <w:color w:val="7F7F7F"/>
          <w:sz w:val="20"/>
          <w:szCs w:val="20"/>
        </w:rPr>
        <w:t>2</w:t>
      </w:r>
      <w:r w:rsidR="00714D73" w:rsidRPr="00B4508A">
        <w:rPr>
          <w:b/>
          <w:color w:val="7F7F7F"/>
          <w:sz w:val="20"/>
          <w:szCs w:val="20"/>
        </w:rPr>
        <w:t>50</w:t>
      </w:r>
      <w:r w:rsidRPr="001D5218">
        <w:rPr>
          <w:b/>
          <w:color w:val="7F7F7F"/>
          <w:sz w:val="20"/>
          <w:szCs w:val="20"/>
        </w:rPr>
        <w:t>/max</w:t>
      </w:r>
      <w:r>
        <w:rPr>
          <w:b/>
          <w:color w:val="7F7F7F"/>
          <w:sz w:val="20"/>
          <w:szCs w:val="20"/>
        </w:rPr>
        <w:t xml:space="preserve"> </w:t>
      </w:r>
      <w:r w:rsidRPr="001D5218">
        <w:rPr>
          <w:b/>
          <w:color w:val="7F7F7F"/>
          <w:sz w:val="20"/>
          <w:szCs w:val="20"/>
        </w:rPr>
        <w:t>250 words)</w:t>
      </w:r>
    </w:p>
    <w:p w:rsidR="00097900" w:rsidRPr="001D5218" w:rsidRDefault="00097900" w:rsidP="009B4905">
      <w:pPr>
        <w:spacing w:before="100" w:beforeAutospacing="1" w:after="100" w:afterAutospacing="1"/>
        <w:jc w:val="both"/>
        <w:rPr>
          <w:i/>
          <w:color w:val="7F7F7F"/>
          <w:sz w:val="16"/>
          <w:szCs w:val="16"/>
        </w:rPr>
      </w:pPr>
      <w:r w:rsidRPr="001D5218">
        <w:rPr>
          <w:i/>
          <w:color w:val="7F7F7F"/>
          <w:sz w:val="16"/>
          <w:szCs w:val="16"/>
        </w:rPr>
        <w:t>Please provide a short summary of the proposed intervention.</w:t>
      </w:r>
    </w:p>
    <w:p w:rsidR="00097900" w:rsidRPr="001D5218" w:rsidRDefault="00097900" w:rsidP="009B4905">
      <w:pPr>
        <w:spacing w:before="100" w:beforeAutospacing="1" w:after="100" w:afterAutospacing="1"/>
        <w:jc w:val="both"/>
        <w:rPr>
          <w:i/>
          <w:sz w:val="20"/>
        </w:rPr>
      </w:pPr>
      <w:smartTag w:uri="urn:schemas-microsoft-com:office:smarttags" w:element="country-region">
        <w:smartTag w:uri="urn:schemas-microsoft-com:office:smarttags" w:element="place">
          <w:r w:rsidRPr="00477E28">
            <w:rPr>
              <w:rFonts w:cs="Calibri"/>
              <w:sz w:val="20"/>
            </w:rPr>
            <w:t>China</w:t>
          </w:r>
        </w:smartTag>
      </w:smartTag>
      <w:r w:rsidRPr="00477E28">
        <w:rPr>
          <w:rFonts w:cs="Calibri"/>
          <w:sz w:val="20"/>
        </w:rPr>
        <w:t xml:space="preserve"> has the largest community of women and men with disabilities in the world. While in recent years there have been significant improvements in their living conditions and social status, they still face enormous barriers in access to services</w:t>
      </w:r>
      <w:r w:rsidR="00714D73">
        <w:rPr>
          <w:rFonts w:cs="Calibri"/>
          <w:sz w:val="20"/>
        </w:rPr>
        <w:t xml:space="preserve"> </w:t>
      </w:r>
      <w:r>
        <w:rPr>
          <w:rFonts w:cs="Calibri"/>
          <w:sz w:val="20"/>
        </w:rPr>
        <w:t>and entitlements</w:t>
      </w:r>
      <w:r w:rsidRPr="00477E28">
        <w:rPr>
          <w:rFonts w:cs="Calibri"/>
          <w:sz w:val="20"/>
        </w:rPr>
        <w:t xml:space="preserve"> due to the lack of </w:t>
      </w:r>
      <w:r>
        <w:rPr>
          <w:rFonts w:cs="Calibri"/>
          <w:sz w:val="20"/>
        </w:rPr>
        <w:t xml:space="preserve">capacity among dedicated institutions and duty-bearers, as well as poor awareness among </w:t>
      </w:r>
      <w:r w:rsidRPr="00477E28">
        <w:rPr>
          <w:rFonts w:cs="Calibri"/>
          <w:sz w:val="20"/>
        </w:rPr>
        <w:t>Disabled People’s Organizations</w:t>
      </w:r>
      <w:r>
        <w:rPr>
          <w:rFonts w:cs="Calibri"/>
          <w:sz w:val="20"/>
        </w:rPr>
        <w:t xml:space="preserve"> (DPOs) and persons with disabilities about their rights</w:t>
      </w:r>
      <w:r w:rsidRPr="00477E28">
        <w:rPr>
          <w:rFonts w:cs="Calibri"/>
          <w:sz w:val="20"/>
        </w:rPr>
        <w:t xml:space="preserve">. </w:t>
      </w:r>
      <w:r>
        <w:rPr>
          <w:rFonts w:cs="Calibri"/>
          <w:sz w:val="20"/>
        </w:rPr>
        <w:t>Nonetheless, i</w:t>
      </w:r>
      <w:r w:rsidRPr="00477E28">
        <w:rPr>
          <w:rFonts w:cs="Calibri"/>
          <w:sz w:val="20"/>
        </w:rPr>
        <w:t xml:space="preserve">n recent high-level political statements, the Chinese </w:t>
      </w:r>
      <w:r>
        <w:rPr>
          <w:rFonts w:cs="Calibri"/>
          <w:sz w:val="20"/>
        </w:rPr>
        <w:t>authorities</w:t>
      </w:r>
      <w:r w:rsidRPr="00477E28">
        <w:rPr>
          <w:rFonts w:cs="Calibri"/>
          <w:sz w:val="20"/>
        </w:rPr>
        <w:t xml:space="preserve"> </w:t>
      </w:r>
      <w:r>
        <w:rPr>
          <w:rFonts w:cs="Calibri"/>
          <w:sz w:val="20"/>
        </w:rPr>
        <w:t xml:space="preserve">placed greater </w:t>
      </w:r>
      <w:r w:rsidRPr="00477E28">
        <w:rPr>
          <w:rFonts w:cs="Calibri"/>
          <w:sz w:val="20"/>
        </w:rPr>
        <w:t>emphasis on improving the lives of persons with disabilities. Th</w:t>
      </w:r>
      <w:r>
        <w:rPr>
          <w:rFonts w:cs="Calibri"/>
          <w:sz w:val="20"/>
        </w:rPr>
        <w:t>is</w:t>
      </w:r>
      <w:r w:rsidRPr="00477E28">
        <w:rPr>
          <w:rFonts w:cs="Calibri"/>
          <w:sz w:val="20"/>
        </w:rPr>
        <w:t xml:space="preserve"> </w:t>
      </w:r>
      <w:r>
        <w:rPr>
          <w:rFonts w:cs="Calibri"/>
          <w:sz w:val="20"/>
          <w:lang w:eastAsia="zh-CN"/>
        </w:rPr>
        <w:t>P</w:t>
      </w:r>
      <w:r w:rsidRPr="00477E28">
        <w:rPr>
          <w:rFonts w:cs="Calibri"/>
          <w:sz w:val="20"/>
        </w:rPr>
        <w:t xml:space="preserve">rogramme intends to </w:t>
      </w:r>
      <w:r>
        <w:rPr>
          <w:rFonts w:cs="Calibri"/>
          <w:sz w:val="20"/>
        </w:rPr>
        <w:t xml:space="preserve">seize </w:t>
      </w:r>
      <w:r w:rsidRPr="00477E28">
        <w:rPr>
          <w:rFonts w:cs="Calibri"/>
          <w:sz w:val="20"/>
        </w:rPr>
        <w:t xml:space="preserve">the opportunity of this political momentum </w:t>
      </w:r>
      <w:r>
        <w:rPr>
          <w:rFonts w:cs="Calibri"/>
          <w:sz w:val="20"/>
        </w:rPr>
        <w:t xml:space="preserve">to promote a </w:t>
      </w:r>
      <w:r w:rsidRPr="00477E28">
        <w:rPr>
          <w:rFonts w:cs="Calibri"/>
          <w:sz w:val="20"/>
        </w:rPr>
        <w:t>rights-based perspective</w:t>
      </w:r>
      <w:r>
        <w:rPr>
          <w:rFonts w:cs="Calibri"/>
          <w:sz w:val="20"/>
        </w:rPr>
        <w:t xml:space="preserve"> to address the needs of persons with disabilities</w:t>
      </w:r>
      <w:r w:rsidRPr="00477E28">
        <w:rPr>
          <w:rFonts w:cs="Calibri"/>
          <w:sz w:val="20"/>
        </w:rPr>
        <w:t xml:space="preserve">, </w:t>
      </w:r>
      <w:r>
        <w:rPr>
          <w:rFonts w:cs="Calibri"/>
          <w:sz w:val="20"/>
        </w:rPr>
        <w:t xml:space="preserve">marking a </w:t>
      </w:r>
      <w:r w:rsidRPr="00477E28">
        <w:rPr>
          <w:rFonts w:cs="Calibri"/>
          <w:sz w:val="20"/>
        </w:rPr>
        <w:t xml:space="preserve">shift from the </w:t>
      </w:r>
      <w:r>
        <w:rPr>
          <w:rFonts w:cs="Calibri"/>
          <w:sz w:val="20"/>
        </w:rPr>
        <w:t>current</w:t>
      </w:r>
      <w:r w:rsidRPr="00477E28">
        <w:rPr>
          <w:rFonts w:cs="Calibri"/>
          <w:sz w:val="20"/>
          <w:lang w:eastAsia="zh-CN"/>
        </w:rPr>
        <w:t xml:space="preserve"> </w:t>
      </w:r>
      <w:r w:rsidRPr="00477E28">
        <w:rPr>
          <w:rFonts w:cs="Calibri"/>
          <w:sz w:val="20"/>
        </w:rPr>
        <w:t>approaches</w:t>
      </w:r>
      <w:r>
        <w:rPr>
          <w:rFonts w:cs="Calibri"/>
          <w:sz w:val="20"/>
        </w:rPr>
        <w:t xml:space="preserve"> that tend to focus on health </w:t>
      </w:r>
      <w:r w:rsidR="00114E4A">
        <w:rPr>
          <w:rFonts w:cs="Calibri"/>
          <w:sz w:val="20"/>
        </w:rPr>
        <w:t>and</w:t>
      </w:r>
      <w:r>
        <w:rPr>
          <w:rFonts w:cs="Calibri"/>
          <w:sz w:val="20"/>
        </w:rPr>
        <w:t xml:space="preserve"> welfare</w:t>
      </w:r>
      <w:r w:rsidRPr="00477E28">
        <w:rPr>
          <w:rFonts w:cs="Calibri"/>
          <w:sz w:val="20"/>
          <w:lang w:eastAsia="zh-CN"/>
        </w:rPr>
        <w:t xml:space="preserve">. </w:t>
      </w:r>
    </w:p>
    <w:p w:rsidR="00097900" w:rsidRPr="00477E28" w:rsidRDefault="00097900" w:rsidP="009B4905">
      <w:pPr>
        <w:pBdr>
          <w:bottom w:val="single" w:sz="6" w:space="1" w:color="auto"/>
        </w:pBdr>
        <w:spacing w:before="60" w:after="100" w:afterAutospacing="1"/>
        <w:jc w:val="both"/>
        <w:rPr>
          <w:rFonts w:cs="Calibri"/>
          <w:sz w:val="20"/>
          <w:lang w:eastAsia="zh-CN"/>
        </w:rPr>
      </w:pPr>
      <w:r w:rsidRPr="00477E28">
        <w:rPr>
          <w:rFonts w:cs="Calibri"/>
          <w:sz w:val="20"/>
          <w:lang w:eastAsia="zh-CN"/>
        </w:rPr>
        <w:t xml:space="preserve">This </w:t>
      </w:r>
      <w:r>
        <w:rPr>
          <w:rFonts w:cs="Calibri"/>
          <w:sz w:val="20"/>
          <w:lang w:eastAsia="zh-CN"/>
        </w:rPr>
        <w:t>P</w:t>
      </w:r>
      <w:r w:rsidRPr="00477E28">
        <w:rPr>
          <w:rFonts w:cs="Calibri"/>
          <w:sz w:val="20"/>
          <w:lang w:eastAsia="zh-CN"/>
        </w:rPr>
        <w:t>rogramme</w:t>
      </w:r>
      <w:r>
        <w:rPr>
          <w:rFonts w:cs="Calibri"/>
          <w:sz w:val="20"/>
          <w:lang w:eastAsia="zh-CN"/>
        </w:rPr>
        <w:t xml:space="preserve">, implemented by ILO, UNDP, UNESCO, UNICEF under the aegis </w:t>
      </w:r>
      <w:r w:rsidR="00B4508A">
        <w:rPr>
          <w:rFonts w:cs="Calibri"/>
          <w:sz w:val="20"/>
          <w:lang w:eastAsia="zh-CN"/>
        </w:rPr>
        <w:t>of the UN Country Team in China,</w:t>
      </w:r>
      <w:r>
        <w:rPr>
          <w:rFonts w:cs="Calibri"/>
          <w:sz w:val="20"/>
          <w:lang w:eastAsia="zh-CN"/>
        </w:rPr>
        <w:t xml:space="preserve"> </w:t>
      </w:r>
      <w:r w:rsidRPr="00477E28">
        <w:rPr>
          <w:rFonts w:cs="Calibri"/>
          <w:sz w:val="20"/>
          <w:lang w:eastAsia="zh-CN"/>
        </w:rPr>
        <w:t xml:space="preserve">intends to </w:t>
      </w:r>
      <w:r>
        <w:rPr>
          <w:rFonts w:cs="Calibri"/>
          <w:sz w:val="20"/>
          <w:lang w:eastAsia="zh-CN"/>
        </w:rPr>
        <w:t xml:space="preserve">develop the capacity of DPOs and government to </w:t>
      </w:r>
      <w:r w:rsidRPr="00477E28">
        <w:rPr>
          <w:rFonts w:cs="Calibri"/>
          <w:sz w:val="20"/>
          <w:lang w:eastAsia="zh-CN"/>
        </w:rPr>
        <w:t xml:space="preserve">advance the rights of </w:t>
      </w:r>
      <w:r w:rsidR="00114E4A">
        <w:rPr>
          <w:rFonts w:cs="Calibri"/>
          <w:sz w:val="20"/>
          <w:lang w:eastAsia="zh-CN"/>
        </w:rPr>
        <w:t xml:space="preserve">persons </w:t>
      </w:r>
      <w:r w:rsidRPr="00477E28">
        <w:rPr>
          <w:rFonts w:cs="Calibri"/>
          <w:sz w:val="20"/>
          <w:lang w:eastAsia="zh-CN"/>
        </w:rPr>
        <w:t>with disabilities.</w:t>
      </w:r>
      <w:r>
        <w:rPr>
          <w:rFonts w:cs="Calibri"/>
          <w:sz w:val="20"/>
          <w:lang w:eastAsia="zh-CN"/>
        </w:rPr>
        <w:t xml:space="preserve"> Building upon the existing cooperation, it seeks to</w:t>
      </w:r>
      <w:r w:rsidRPr="00477E28">
        <w:rPr>
          <w:rFonts w:cs="Calibri"/>
          <w:sz w:val="20"/>
          <w:lang w:eastAsia="zh-CN"/>
        </w:rPr>
        <w:t xml:space="preserve"> develop the institutional capacity of</w:t>
      </w:r>
      <w:r>
        <w:rPr>
          <w:rFonts w:cs="Calibri"/>
          <w:sz w:val="20"/>
          <w:lang w:eastAsia="zh-CN"/>
        </w:rPr>
        <w:t xml:space="preserve"> DPOs and agencies, such as</w:t>
      </w:r>
      <w:r w:rsidRPr="00477E28">
        <w:rPr>
          <w:rFonts w:cs="Calibri"/>
          <w:sz w:val="20"/>
          <w:lang w:eastAsia="zh-CN"/>
        </w:rPr>
        <w:t xml:space="preserve"> </w:t>
      </w:r>
      <w:r w:rsidRPr="00477E28">
        <w:rPr>
          <w:rFonts w:cs="Calibri"/>
          <w:sz w:val="20"/>
        </w:rPr>
        <w:t>the Chin</w:t>
      </w:r>
      <w:r>
        <w:rPr>
          <w:rFonts w:cs="Calibri"/>
          <w:sz w:val="20"/>
        </w:rPr>
        <w:t>a Disabled Persons’ Federation</w:t>
      </w:r>
      <w:r>
        <w:rPr>
          <w:rFonts w:cs="Calibri"/>
          <w:sz w:val="20"/>
          <w:lang w:eastAsia="zh-CN"/>
        </w:rPr>
        <w:t>,</w:t>
      </w:r>
      <w:r w:rsidRPr="00477E28">
        <w:rPr>
          <w:rFonts w:cs="Calibri"/>
          <w:sz w:val="20"/>
        </w:rPr>
        <w:t xml:space="preserve"> to improve their partnership</w:t>
      </w:r>
      <w:r>
        <w:rPr>
          <w:rFonts w:cs="Calibri"/>
          <w:sz w:val="20"/>
        </w:rPr>
        <w:t>s</w:t>
      </w:r>
      <w:r w:rsidRPr="00477E28">
        <w:rPr>
          <w:rFonts w:cs="Calibri"/>
          <w:sz w:val="20"/>
        </w:rPr>
        <w:t xml:space="preserve"> with national and local authorities </w:t>
      </w:r>
      <w:r w:rsidRPr="00266AA6">
        <w:rPr>
          <w:rFonts w:cs="Calibri"/>
          <w:sz w:val="20"/>
        </w:rPr>
        <w:t>to increas</w:t>
      </w:r>
      <w:r w:rsidR="00714D73">
        <w:rPr>
          <w:rFonts w:cs="Calibri"/>
          <w:sz w:val="20"/>
        </w:rPr>
        <w:t>e</w:t>
      </w:r>
      <w:r w:rsidRPr="00266AA6">
        <w:rPr>
          <w:rFonts w:cs="Calibri"/>
          <w:sz w:val="20"/>
        </w:rPr>
        <w:t xml:space="preserve"> access to key services</w:t>
      </w:r>
      <w:r>
        <w:rPr>
          <w:rFonts w:cs="Calibri"/>
          <w:sz w:val="20"/>
        </w:rPr>
        <w:t xml:space="preserve"> for persons with disabilities. It will seek to</w:t>
      </w:r>
      <w:r w:rsidRPr="00477E28">
        <w:rPr>
          <w:rFonts w:cs="Calibri"/>
          <w:sz w:val="20"/>
        </w:rPr>
        <w:t xml:space="preserve"> </w:t>
      </w:r>
      <w:r>
        <w:rPr>
          <w:rFonts w:cs="Calibri"/>
          <w:sz w:val="20"/>
        </w:rPr>
        <w:t>strengthen the role of key government officials, civil servants and professional categories</w:t>
      </w:r>
      <w:r w:rsidR="00114E4A">
        <w:rPr>
          <w:rStyle w:val="FootnoteReference"/>
          <w:sz w:val="20"/>
        </w:rPr>
        <w:footnoteReference w:id="2"/>
      </w:r>
      <w:r>
        <w:rPr>
          <w:rFonts w:cs="Calibri"/>
          <w:sz w:val="20"/>
        </w:rPr>
        <w:t xml:space="preserve"> in fulfilling the rights of persons with disabilities.  By </w:t>
      </w:r>
      <w:r w:rsidR="00A36EBC">
        <w:rPr>
          <w:rFonts w:cs="Calibri"/>
          <w:sz w:val="20"/>
        </w:rPr>
        <w:t>doing this</w:t>
      </w:r>
      <w:r>
        <w:rPr>
          <w:rFonts w:cs="Calibri"/>
          <w:sz w:val="20"/>
        </w:rPr>
        <w:t>, the provision and promotion of</w:t>
      </w:r>
      <w:r w:rsidRPr="00477E28">
        <w:rPr>
          <w:rFonts w:cs="Calibri"/>
          <w:sz w:val="20"/>
        </w:rPr>
        <w:t xml:space="preserve"> </w:t>
      </w:r>
      <w:r>
        <w:rPr>
          <w:rFonts w:cs="Calibri"/>
          <w:sz w:val="20"/>
          <w:lang w:eastAsia="zh-CN"/>
        </w:rPr>
        <w:t xml:space="preserve">the </w:t>
      </w:r>
      <w:r w:rsidRPr="00477E28">
        <w:rPr>
          <w:rFonts w:cs="Calibri"/>
          <w:sz w:val="20"/>
          <w:lang w:eastAsia="zh-CN"/>
        </w:rPr>
        <w:t>rights, entitlements and legal protections afforded to persons with disabilities</w:t>
      </w:r>
      <w:r>
        <w:rPr>
          <w:rFonts w:cs="Calibri"/>
          <w:sz w:val="20"/>
          <w:lang w:eastAsia="zh-CN"/>
        </w:rPr>
        <w:t xml:space="preserve"> is improved</w:t>
      </w:r>
      <w:r w:rsidRPr="00477E28">
        <w:rPr>
          <w:rFonts w:cs="Calibri"/>
          <w:sz w:val="20"/>
          <w:lang w:eastAsia="zh-CN"/>
        </w:rPr>
        <w:t xml:space="preserve">. </w:t>
      </w:r>
    </w:p>
    <w:p w:rsidR="00097900" w:rsidRPr="00477E28" w:rsidRDefault="00097900" w:rsidP="00C65230">
      <w:pPr>
        <w:pStyle w:val="ListParagraph"/>
        <w:numPr>
          <w:ilvl w:val="0"/>
          <w:numId w:val="13"/>
        </w:numPr>
        <w:spacing w:before="100" w:beforeAutospacing="1" w:after="60"/>
        <w:jc w:val="both"/>
        <w:rPr>
          <w:b/>
        </w:rPr>
      </w:pPr>
      <w:r w:rsidRPr="00477E28">
        <w:rPr>
          <w:b/>
          <w:sz w:val="24"/>
        </w:rPr>
        <w:t>Background</w:t>
      </w:r>
      <w:r>
        <w:rPr>
          <w:b/>
          <w:sz w:val="24"/>
        </w:rPr>
        <w:t xml:space="preserve"> </w:t>
      </w:r>
      <w:r w:rsidRPr="001D5218">
        <w:rPr>
          <w:b/>
          <w:color w:val="7F7F7F"/>
          <w:sz w:val="20"/>
          <w:szCs w:val="20"/>
        </w:rPr>
        <w:t xml:space="preserve">( </w:t>
      </w:r>
      <w:r w:rsidR="006A260F" w:rsidRPr="00B4508A">
        <w:rPr>
          <w:b/>
          <w:color w:val="7F7F7F"/>
          <w:sz w:val="20"/>
          <w:szCs w:val="20"/>
        </w:rPr>
        <w:t>7</w:t>
      </w:r>
      <w:r w:rsidR="00D95CAE" w:rsidRPr="00B4508A">
        <w:rPr>
          <w:b/>
          <w:color w:val="7F7F7F"/>
          <w:sz w:val="20"/>
          <w:szCs w:val="20"/>
        </w:rPr>
        <w:t>47</w:t>
      </w:r>
      <w:r w:rsidRPr="00B4508A">
        <w:rPr>
          <w:b/>
          <w:color w:val="7F7F7F"/>
          <w:sz w:val="20"/>
          <w:szCs w:val="20"/>
        </w:rPr>
        <w:t>/</w:t>
      </w:r>
      <w:r w:rsidRPr="001D5218">
        <w:rPr>
          <w:b/>
          <w:color w:val="7F7F7F"/>
          <w:sz w:val="20"/>
          <w:szCs w:val="20"/>
        </w:rPr>
        <w:t>max</w:t>
      </w:r>
      <w:r>
        <w:rPr>
          <w:b/>
          <w:color w:val="7F7F7F"/>
          <w:sz w:val="20"/>
          <w:szCs w:val="20"/>
        </w:rPr>
        <w:t xml:space="preserve"> 7</w:t>
      </w:r>
      <w:r w:rsidRPr="001D5218">
        <w:rPr>
          <w:b/>
          <w:color w:val="7F7F7F"/>
          <w:sz w:val="20"/>
          <w:szCs w:val="20"/>
        </w:rPr>
        <w:t>50 words)</w:t>
      </w:r>
    </w:p>
    <w:p w:rsidR="00097900" w:rsidRPr="00547A1C" w:rsidRDefault="00097900" w:rsidP="00547A1C">
      <w:pPr>
        <w:pStyle w:val="ListParagraph"/>
        <w:spacing w:before="100" w:beforeAutospacing="1" w:after="100" w:afterAutospacing="1" w:line="240" w:lineRule="auto"/>
        <w:ind w:left="360"/>
        <w:contextualSpacing w:val="0"/>
        <w:jc w:val="both"/>
        <w:rPr>
          <w:i/>
          <w:color w:val="7F7F7F"/>
          <w:sz w:val="13"/>
          <w:szCs w:val="13"/>
        </w:rPr>
      </w:pPr>
      <w:r w:rsidRPr="00547A1C">
        <w:rPr>
          <w:i/>
          <w:color w:val="7F7F7F"/>
          <w:sz w:val="13"/>
          <w:szCs w:val="13"/>
        </w:rPr>
        <w:t>Describe the context in which the programme will take place, highlighting in particular:</w:t>
      </w:r>
    </w:p>
    <w:p w:rsidR="00097900" w:rsidRPr="00547A1C" w:rsidRDefault="00097900" w:rsidP="00C65230">
      <w:pPr>
        <w:pStyle w:val="ListParagraph"/>
        <w:numPr>
          <w:ilvl w:val="0"/>
          <w:numId w:val="1"/>
        </w:numPr>
        <w:spacing w:before="100" w:beforeAutospacing="1" w:after="100" w:afterAutospacing="1" w:line="240" w:lineRule="auto"/>
        <w:contextualSpacing w:val="0"/>
        <w:jc w:val="both"/>
        <w:rPr>
          <w:i/>
          <w:color w:val="7F7F7F"/>
          <w:sz w:val="13"/>
          <w:szCs w:val="13"/>
        </w:rPr>
      </w:pPr>
      <w:r w:rsidRPr="00547A1C">
        <w:rPr>
          <w:i/>
          <w:color w:val="7F7F7F"/>
          <w:sz w:val="13"/>
          <w:szCs w:val="13"/>
        </w:rPr>
        <w:t>The challenges that the programme aims to address;</w:t>
      </w:r>
    </w:p>
    <w:p w:rsidR="00097900" w:rsidRPr="00547A1C" w:rsidRDefault="00097900" w:rsidP="00C65230">
      <w:pPr>
        <w:pStyle w:val="ListParagraph"/>
        <w:numPr>
          <w:ilvl w:val="0"/>
          <w:numId w:val="1"/>
        </w:numPr>
        <w:spacing w:before="100" w:beforeAutospacing="1" w:after="100" w:afterAutospacing="1" w:line="240" w:lineRule="auto"/>
        <w:contextualSpacing w:val="0"/>
        <w:jc w:val="both"/>
        <w:rPr>
          <w:i/>
          <w:color w:val="7F7F7F"/>
          <w:sz w:val="13"/>
          <w:szCs w:val="13"/>
        </w:rPr>
      </w:pPr>
      <w:r w:rsidRPr="00547A1C">
        <w:rPr>
          <w:i/>
          <w:color w:val="7F7F7F"/>
          <w:sz w:val="13"/>
          <w:szCs w:val="13"/>
        </w:rPr>
        <w:t>The opportunities that the programme aims to seize;</w:t>
      </w:r>
    </w:p>
    <w:p w:rsidR="00097900" w:rsidRPr="00547A1C" w:rsidRDefault="00097900" w:rsidP="00C65230">
      <w:pPr>
        <w:pStyle w:val="ListParagraph"/>
        <w:numPr>
          <w:ilvl w:val="0"/>
          <w:numId w:val="1"/>
        </w:numPr>
        <w:spacing w:before="100" w:beforeAutospacing="1" w:after="100" w:afterAutospacing="1" w:line="240" w:lineRule="auto"/>
        <w:contextualSpacing w:val="0"/>
        <w:jc w:val="both"/>
        <w:rPr>
          <w:i/>
          <w:color w:val="7F7F7F"/>
          <w:sz w:val="13"/>
          <w:szCs w:val="13"/>
        </w:rPr>
      </w:pPr>
      <w:r w:rsidRPr="00547A1C">
        <w:rPr>
          <w:i/>
          <w:color w:val="7F7F7F"/>
          <w:sz w:val="13"/>
          <w:szCs w:val="13"/>
        </w:rPr>
        <w:t>On-going work the programme aims to build on and particularly ongoing UN collaboration on the issue of disability rights, if any.</w:t>
      </w:r>
    </w:p>
    <w:p w:rsidR="00097900" w:rsidRPr="00547A1C" w:rsidRDefault="00097900" w:rsidP="00547A1C">
      <w:pPr>
        <w:spacing w:before="100" w:beforeAutospacing="1" w:after="100" w:afterAutospacing="1" w:line="240" w:lineRule="auto"/>
        <w:ind w:left="360"/>
        <w:jc w:val="both"/>
        <w:rPr>
          <w:i/>
          <w:color w:val="7F7F7F"/>
          <w:sz w:val="13"/>
          <w:szCs w:val="13"/>
        </w:rPr>
      </w:pPr>
      <w:r w:rsidRPr="00547A1C">
        <w:rPr>
          <w:i/>
          <w:color w:val="7F7F7F"/>
          <w:sz w:val="13"/>
          <w:szCs w:val="13"/>
        </w:rPr>
        <w:t>Please highlight in this section also relevant recommendations resulting from the Universal Periodic Review process and the review of country reports submitted to the Committee on the Rights of Persons with Disabilities or other human rights treaty bodies, as well as relevant government plans to address these recommendations.</w:t>
      </w:r>
    </w:p>
    <w:p w:rsidR="00097900" w:rsidRPr="007F7E77" w:rsidRDefault="00097900" w:rsidP="007F7E77">
      <w:pPr>
        <w:spacing w:before="100" w:beforeAutospacing="1" w:after="100" w:afterAutospacing="1" w:line="240" w:lineRule="auto"/>
        <w:ind w:left="360"/>
        <w:jc w:val="both"/>
        <w:rPr>
          <w:i/>
          <w:color w:val="7F7F7F"/>
          <w:sz w:val="13"/>
          <w:szCs w:val="13"/>
        </w:rPr>
      </w:pPr>
      <w:r w:rsidRPr="00547A1C">
        <w:rPr>
          <w:i/>
          <w:color w:val="7F7F7F"/>
          <w:sz w:val="13"/>
          <w:szCs w:val="13"/>
        </w:rPr>
        <w:t>You may wish to provide statistical data on persons with disabilities as well as information on the relevant legal and policy framework. You may also wish to provide an annex with references to research work utilized in th</w:t>
      </w:r>
      <w:r>
        <w:rPr>
          <w:i/>
          <w:color w:val="7F7F7F"/>
          <w:sz w:val="13"/>
          <w:szCs w:val="13"/>
        </w:rPr>
        <w:t>e definition of the initiative.</w:t>
      </w:r>
    </w:p>
    <w:p w:rsidR="00097900" w:rsidRPr="00477E28" w:rsidRDefault="00097900" w:rsidP="007C47C4">
      <w:pPr>
        <w:spacing w:before="100" w:beforeAutospacing="1" w:after="100" w:afterAutospacing="1"/>
        <w:ind w:left="360"/>
        <w:jc w:val="both"/>
        <w:rPr>
          <w:b/>
          <w:i/>
          <w:sz w:val="20"/>
        </w:rPr>
      </w:pPr>
      <w:r w:rsidRPr="00477E28">
        <w:rPr>
          <w:b/>
          <w:i/>
          <w:sz w:val="20"/>
        </w:rPr>
        <w:t>The challenges</w:t>
      </w:r>
    </w:p>
    <w:p w:rsidR="00097900" w:rsidRPr="00424F65" w:rsidRDefault="00097900" w:rsidP="00E60E38">
      <w:pPr>
        <w:spacing w:before="100" w:beforeAutospacing="1" w:after="100" w:afterAutospacing="1"/>
        <w:ind w:left="360"/>
        <w:jc w:val="both"/>
        <w:rPr>
          <w:rFonts w:cs="Calibri"/>
          <w:sz w:val="20"/>
          <w:szCs w:val="20"/>
        </w:rPr>
      </w:pPr>
      <w:smartTag w:uri="urn:schemas-microsoft-com:office:smarttags" w:element="country-region">
        <w:smartTag w:uri="urn:schemas-microsoft-com:office:smarttags" w:element="place">
          <w:r w:rsidRPr="00424F65">
            <w:rPr>
              <w:rFonts w:cs="Calibri"/>
              <w:sz w:val="20"/>
              <w:szCs w:val="20"/>
            </w:rPr>
            <w:lastRenderedPageBreak/>
            <w:t>China</w:t>
          </w:r>
        </w:smartTag>
      </w:smartTag>
      <w:r w:rsidRPr="00424F65">
        <w:rPr>
          <w:rFonts w:cs="Calibri"/>
          <w:sz w:val="20"/>
          <w:szCs w:val="20"/>
        </w:rPr>
        <w:t xml:space="preserve"> has more than 85 million persons with disabilities. According to the latest available data, 80% of persons with disabilities liv</w:t>
      </w:r>
      <w:r w:rsidRPr="00424F65">
        <w:rPr>
          <w:rFonts w:cs="Calibri"/>
          <w:sz w:val="20"/>
          <w:szCs w:val="20"/>
          <w:lang w:eastAsia="zh-CN"/>
        </w:rPr>
        <w:t>e</w:t>
      </w:r>
      <w:r w:rsidRPr="00424F65">
        <w:rPr>
          <w:rFonts w:cs="Calibri"/>
          <w:sz w:val="20"/>
          <w:szCs w:val="20"/>
        </w:rPr>
        <w:t xml:space="preserve"> in poverty</w:t>
      </w:r>
      <w:r w:rsidRPr="00424F65">
        <w:rPr>
          <w:rStyle w:val="FootnoteReference"/>
          <w:sz w:val="20"/>
          <w:szCs w:val="20"/>
          <w:lang w:eastAsia="zh-CN"/>
        </w:rPr>
        <w:footnoteReference w:id="3"/>
      </w:r>
      <w:r w:rsidRPr="00424F65">
        <w:rPr>
          <w:rFonts w:cs="Calibri"/>
          <w:sz w:val="20"/>
          <w:szCs w:val="20"/>
        </w:rPr>
        <w:t xml:space="preserve">, </w:t>
      </w:r>
      <w:r w:rsidRPr="00424F65">
        <w:rPr>
          <w:rFonts w:cs="Calibri"/>
          <w:sz w:val="20"/>
          <w:szCs w:val="20"/>
          <w:lang w:eastAsia="zh-CN"/>
        </w:rPr>
        <w:t xml:space="preserve">only </w:t>
      </w:r>
      <w:r w:rsidRPr="00424F65">
        <w:rPr>
          <w:rFonts w:cs="Calibri"/>
          <w:sz w:val="20"/>
          <w:szCs w:val="20"/>
        </w:rPr>
        <w:t>21 million persons with disabilities are employed</w:t>
      </w:r>
      <w:r w:rsidRPr="00424F65">
        <w:rPr>
          <w:rFonts w:cs="Calibri"/>
          <w:sz w:val="20"/>
          <w:szCs w:val="20"/>
          <w:lang w:eastAsia="zh-CN"/>
        </w:rPr>
        <w:t>.</w:t>
      </w:r>
      <w:r>
        <w:rPr>
          <w:rFonts w:cs="Calibri"/>
          <w:sz w:val="20"/>
          <w:szCs w:val="20"/>
        </w:rPr>
        <w:t xml:space="preserve"> </w:t>
      </w:r>
      <w:r w:rsidRPr="00424F65">
        <w:rPr>
          <w:rFonts w:cs="Calibri"/>
          <w:sz w:val="20"/>
          <w:szCs w:val="20"/>
        </w:rPr>
        <w:t>28% of disabled school-aged children are not participating in nine-year compulsory education; 43% of persons with disabilities are illiterate at the age of 15</w:t>
      </w:r>
      <w:r w:rsidRPr="00424F65">
        <w:rPr>
          <w:rStyle w:val="FootnoteReference"/>
          <w:sz w:val="20"/>
          <w:szCs w:val="20"/>
        </w:rPr>
        <w:footnoteReference w:id="4"/>
      </w:r>
      <w:r w:rsidRPr="00424F65">
        <w:rPr>
          <w:rFonts w:cs="Calibri"/>
          <w:sz w:val="20"/>
          <w:szCs w:val="20"/>
        </w:rPr>
        <w:t xml:space="preserve">.  </w:t>
      </w:r>
      <w:r>
        <w:rPr>
          <w:rStyle w:val="FootnoteReference"/>
          <w:sz w:val="20"/>
          <w:szCs w:val="20"/>
        </w:rPr>
        <w:footnoteReference w:id="5"/>
      </w:r>
    </w:p>
    <w:p w:rsidR="00097900" w:rsidRPr="00424F65" w:rsidRDefault="00097900" w:rsidP="00E60E38">
      <w:pPr>
        <w:spacing w:before="100" w:beforeAutospacing="1" w:after="100" w:afterAutospacing="1"/>
        <w:ind w:left="360"/>
        <w:jc w:val="both"/>
        <w:rPr>
          <w:rFonts w:cs="Calibri"/>
          <w:sz w:val="20"/>
          <w:szCs w:val="20"/>
        </w:rPr>
      </w:pPr>
      <w:r w:rsidRPr="00424F65">
        <w:rPr>
          <w:rFonts w:cs="Calibri"/>
          <w:sz w:val="20"/>
          <w:szCs w:val="20"/>
        </w:rPr>
        <w:t>China was among the first countries to ratify the CRPD. It has formulated over 60 laws and regulations on the protection of rights of persons with disabilities</w:t>
      </w:r>
      <w:r w:rsidRPr="00424F65">
        <w:rPr>
          <w:rStyle w:val="FootnoteReference"/>
          <w:sz w:val="20"/>
          <w:szCs w:val="20"/>
        </w:rPr>
        <w:footnoteReference w:id="6"/>
      </w:r>
      <w:r w:rsidRPr="00424F65">
        <w:rPr>
          <w:rFonts w:cs="Calibri"/>
          <w:sz w:val="20"/>
          <w:szCs w:val="20"/>
        </w:rPr>
        <w:t>. However, these regulations, laws and policies lack implementation mechanisms.  They are also perceived by some observers as not fully addressing the needs of disabled communities.</w:t>
      </w:r>
      <w:r w:rsidRPr="00424F65">
        <w:rPr>
          <w:rStyle w:val="FootnoteReference"/>
          <w:sz w:val="20"/>
          <w:szCs w:val="20"/>
        </w:rPr>
        <w:footnoteReference w:id="7"/>
      </w:r>
      <w:r w:rsidRPr="00424F65">
        <w:rPr>
          <w:rFonts w:cs="Calibri"/>
          <w:sz w:val="20"/>
          <w:szCs w:val="20"/>
        </w:rPr>
        <w:t xml:space="preserve"> </w:t>
      </w:r>
    </w:p>
    <w:p w:rsidR="00097900" w:rsidRPr="00424F65" w:rsidRDefault="00097900" w:rsidP="00E60E38">
      <w:pPr>
        <w:spacing w:before="100" w:beforeAutospacing="1" w:after="100" w:afterAutospacing="1"/>
        <w:ind w:left="360"/>
        <w:jc w:val="both"/>
        <w:rPr>
          <w:b/>
          <w:i/>
          <w:sz w:val="20"/>
          <w:szCs w:val="20"/>
          <w:lang w:eastAsia="zh-CN"/>
        </w:rPr>
      </w:pPr>
      <w:r w:rsidRPr="00424F65">
        <w:rPr>
          <w:rFonts w:cs="Calibri"/>
          <w:sz w:val="20"/>
          <w:szCs w:val="20"/>
        </w:rPr>
        <w:t>To summarize, the implementation of the CRPD and of the related laws and regulations is hampered by:</w:t>
      </w:r>
    </w:p>
    <w:p w:rsidR="00097900" w:rsidRPr="00424F65" w:rsidRDefault="00097900" w:rsidP="00C65230">
      <w:pPr>
        <w:pStyle w:val="ListParagraph"/>
        <w:numPr>
          <w:ilvl w:val="0"/>
          <w:numId w:val="6"/>
        </w:numPr>
        <w:spacing w:before="100" w:beforeAutospacing="1" w:after="100" w:afterAutospacing="1"/>
        <w:jc w:val="both"/>
        <w:rPr>
          <w:rFonts w:cs="Calibri"/>
          <w:sz w:val="20"/>
          <w:szCs w:val="20"/>
        </w:rPr>
      </w:pPr>
      <w:r w:rsidRPr="00424F65">
        <w:rPr>
          <w:rFonts w:cs="Calibri"/>
          <w:sz w:val="20"/>
          <w:szCs w:val="20"/>
        </w:rPr>
        <w:t>weak institutional capacity among certain DPOs’ staff and volunteers to represent and advocate for the interest of persons with disabilities;</w:t>
      </w:r>
    </w:p>
    <w:p w:rsidR="00097900" w:rsidRPr="00424F65" w:rsidRDefault="00097900" w:rsidP="00C65230">
      <w:pPr>
        <w:pStyle w:val="ListParagraph"/>
        <w:numPr>
          <w:ilvl w:val="0"/>
          <w:numId w:val="6"/>
        </w:numPr>
        <w:spacing w:before="100" w:beforeAutospacing="1" w:after="100" w:afterAutospacing="1"/>
        <w:jc w:val="both"/>
        <w:rPr>
          <w:rFonts w:cs="Calibri"/>
          <w:sz w:val="20"/>
          <w:szCs w:val="20"/>
        </w:rPr>
      </w:pPr>
      <w:r w:rsidRPr="00424F65">
        <w:rPr>
          <w:rFonts w:cs="Calibri"/>
          <w:sz w:val="20"/>
          <w:szCs w:val="20"/>
        </w:rPr>
        <w:t>weak dialogue/exchange mechanisms between the Chinese authorities, the DPOs and disabled communities (also due to personal misconceptions and stereotypes not in line with the national legislative framework and the CRPD);</w:t>
      </w:r>
    </w:p>
    <w:p w:rsidR="00097900" w:rsidRPr="00424F65" w:rsidRDefault="00097900" w:rsidP="00C65230">
      <w:pPr>
        <w:pStyle w:val="ListParagraph"/>
        <w:numPr>
          <w:ilvl w:val="0"/>
          <w:numId w:val="6"/>
        </w:numPr>
        <w:spacing w:before="100" w:beforeAutospacing="1" w:after="100" w:afterAutospacing="1"/>
        <w:jc w:val="both"/>
        <w:rPr>
          <w:rFonts w:cs="Calibri"/>
          <w:sz w:val="20"/>
          <w:szCs w:val="20"/>
        </w:rPr>
      </w:pPr>
      <w:r w:rsidRPr="00424F65">
        <w:rPr>
          <w:rFonts w:cs="Calibri"/>
          <w:sz w:val="20"/>
          <w:szCs w:val="20"/>
        </w:rPr>
        <w:t>lack of awareness about rights and entitlements</w:t>
      </w:r>
      <w:r w:rsidRPr="00424F65">
        <w:rPr>
          <w:rFonts w:cs="Calibri"/>
          <w:sz w:val="20"/>
          <w:szCs w:val="20"/>
          <w:lang w:eastAsia="zh-CN"/>
        </w:rPr>
        <w:t xml:space="preserve"> of </w:t>
      </w:r>
      <w:r w:rsidRPr="00424F65">
        <w:rPr>
          <w:rFonts w:cs="Calibri"/>
          <w:sz w:val="20"/>
          <w:szCs w:val="20"/>
        </w:rPr>
        <w:t>persons with disabilities among civil servants, the civil society, including key professional categories such as educational administrators, social workers, employers, lawyers, youth workers, and media practitioners;</w:t>
      </w:r>
    </w:p>
    <w:p w:rsidR="00097900" w:rsidRPr="00424F65" w:rsidRDefault="00097900" w:rsidP="00C65230">
      <w:pPr>
        <w:pStyle w:val="ListParagraph"/>
        <w:numPr>
          <w:ilvl w:val="0"/>
          <w:numId w:val="6"/>
        </w:numPr>
        <w:spacing w:before="100" w:beforeAutospacing="1" w:after="100" w:afterAutospacing="1"/>
        <w:jc w:val="both"/>
        <w:rPr>
          <w:rFonts w:cs="Calibri"/>
          <w:sz w:val="20"/>
          <w:szCs w:val="20"/>
        </w:rPr>
      </w:pPr>
      <w:r w:rsidRPr="00424F65">
        <w:rPr>
          <w:rFonts w:cs="Calibri"/>
          <w:sz w:val="20"/>
          <w:szCs w:val="20"/>
        </w:rPr>
        <w:t>lack of awareness and outreach among legal aid providers in assisting persons with disabilities;</w:t>
      </w:r>
    </w:p>
    <w:p w:rsidR="00097900" w:rsidRPr="00424F65" w:rsidRDefault="00097900" w:rsidP="00C65230">
      <w:pPr>
        <w:pStyle w:val="ListParagraph"/>
        <w:numPr>
          <w:ilvl w:val="0"/>
          <w:numId w:val="6"/>
        </w:numPr>
        <w:spacing w:before="100" w:beforeAutospacing="1" w:after="100" w:afterAutospacing="1"/>
        <w:jc w:val="both"/>
        <w:rPr>
          <w:rFonts w:cs="Calibri"/>
          <w:sz w:val="20"/>
          <w:szCs w:val="20"/>
        </w:rPr>
      </w:pPr>
      <w:r w:rsidRPr="00424F65">
        <w:rPr>
          <w:rFonts w:cs="Calibri"/>
          <w:sz w:val="20"/>
          <w:szCs w:val="20"/>
        </w:rPr>
        <w:t>social stigma, misconceptions and discrimination against persons with disabilities.</w:t>
      </w:r>
    </w:p>
    <w:p w:rsidR="00097900" w:rsidRPr="00424F65" w:rsidRDefault="00097900" w:rsidP="00E60E38">
      <w:pPr>
        <w:spacing w:before="100" w:beforeAutospacing="1" w:after="100" w:afterAutospacing="1"/>
        <w:ind w:left="360"/>
        <w:jc w:val="both"/>
        <w:rPr>
          <w:rFonts w:cs="Calibri"/>
          <w:b/>
          <w:sz w:val="20"/>
          <w:szCs w:val="20"/>
        </w:rPr>
      </w:pPr>
      <w:r w:rsidRPr="00424F65">
        <w:rPr>
          <w:b/>
          <w:i/>
          <w:sz w:val="20"/>
          <w:szCs w:val="20"/>
        </w:rPr>
        <w:t>The opportunities</w:t>
      </w:r>
    </w:p>
    <w:p w:rsidR="00097900" w:rsidRPr="00424F65" w:rsidRDefault="00097900" w:rsidP="002D3818">
      <w:pPr>
        <w:spacing w:before="100" w:beforeAutospacing="1" w:after="100" w:afterAutospacing="1"/>
        <w:ind w:left="360"/>
        <w:jc w:val="both"/>
        <w:rPr>
          <w:rFonts w:cs="Calibri"/>
          <w:sz w:val="20"/>
          <w:szCs w:val="20"/>
        </w:rPr>
      </w:pPr>
      <w:r w:rsidRPr="00424F65">
        <w:rPr>
          <w:rFonts w:cs="Calibri"/>
          <w:sz w:val="20"/>
          <w:szCs w:val="20"/>
        </w:rPr>
        <w:t xml:space="preserve">Since the new leadership of </w:t>
      </w:r>
      <w:smartTag w:uri="urn:schemas-microsoft-com:office:smarttags" w:element="country-region">
        <w:smartTag w:uri="urn:schemas-microsoft-com:office:smarttags" w:element="place">
          <w:r w:rsidRPr="00424F65">
            <w:rPr>
              <w:rFonts w:cs="Calibri"/>
              <w:sz w:val="20"/>
              <w:szCs w:val="20"/>
            </w:rPr>
            <w:t>China</w:t>
          </w:r>
        </w:smartTag>
      </w:smartTag>
      <w:r w:rsidRPr="00424F65">
        <w:rPr>
          <w:rFonts w:cs="Calibri"/>
          <w:sz w:val="20"/>
          <w:szCs w:val="20"/>
        </w:rPr>
        <w:t xml:space="preserve"> took office in 2013, a great number of reforms have been announced, including a basket of social reforms. </w:t>
      </w:r>
      <w:r w:rsidRPr="00424F65">
        <w:rPr>
          <w:rFonts w:cs="Calibri"/>
          <w:i/>
          <w:sz w:val="20"/>
          <w:szCs w:val="20"/>
        </w:rPr>
        <w:t>The Report on The Work of The Government</w:t>
      </w:r>
      <w:r w:rsidRPr="00424F65">
        <w:rPr>
          <w:rFonts w:cs="Calibri"/>
          <w:sz w:val="20"/>
          <w:szCs w:val="20"/>
        </w:rPr>
        <w:t xml:space="preserve"> delivered at the Twelfth National People's Congress in March 2014 by the Premier Li Keqiang stated that the Government will “provide adequate basic public services to the disabled.” The Vice-Premier Zhang Gaoli recently visited the CDPF, highlighting the importance of supporting “Persons-with-Disabilities-Organizations.” The new Government’s commitment is likely</w:t>
      </w:r>
      <w:r w:rsidR="00D31DCD">
        <w:rPr>
          <w:rFonts w:cs="Calibri"/>
          <w:sz w:val="20"/>
          <w:szCs w:val="20"/>
        </w:rPr>
        <w:t xml:space="preserve"> to have a positive impact o</w:t>
      </w:r>
      <w:r w:rsidRPr="00424F65">
        <w:rPr>
          <w:rFonts w:cs="Calibri"/>
          <w:sz w:val="20"/>
          <w:szCs w:val="20"/>
        </w:rPr>
        <w:t>n the reduction of gaps currently affecting persons with disabilities, provid</w:t>
      </w:r>
      <w:r w:rsidR="006D245A">
        <w:rPr>
          <w:rFonts w:cs="Calibri"/>
          <w:sz w:val="20"/>
          <w:szCs w:val="20"/>
        </w:rPr>
        <w:t>ing</w:t>
      </w:r>
      <w:r w:rsidRPr="00424F65">
        <w:rPr>
          <w:rFonts w:cs="Calibri"/>
          <w:sz w:val="20"/>
          <w:szCs w:val="20"/>
        </w:rPr>
        <w:t xml:space="preserve"> the opportunity to build momentum on a rights-based paradigm in line with the CRPD’s principles.</w:t>
      </w:r>
      <w:r>
        <w:rPr>
          <w:rFonts w:cs="Calibri"/>
          <w:sz w:val="20"/>
        </w:rPr>
        <w:t xml:space="preserve">  The momentum further translates into increased space for engagement between the government and DPOs and the CDPF, and </w:t>
      </w:r>
      <w:r w:rsidRPr="00672631">
        <w:rPr>
          <w:rFonts w:cs="Calibri"/>
          <w:sz w:val="20"/>
        </w:rPr>
        <w:t>through the DPOs the possibility exists to increase the dialogue on a rights-based approach rather than a service delivery model.</w:t>
      </w:r>
    </w:p>
    <w:p w:rsidR="00097900" w:rsidRPr="00214EF3" w:rsidRDefault="00097900" w:rsidP="00E60E38">
      <w:pPr>
        <w:spacing w:before="100" w:beforeAutospacing="1" w:after="100" w:afterAutospacing="1"/>
        <w:ind w:left="360"/>
        <w:jc w:val="both"/>
        <w:rPr>
          <w:rFonts w:cs="Calibri"/>
          <w:sz w:val="20"/>
          <w:szCs w:val="20"/>
          <w:lang w:eastAsia="zh-CN"/>
        </w:rPr>
      </w:pPr>
      <w:r w:rsidRPr="00214EF3">
        <w:rPr>
          <w:rFonts w:cs="Calibri"/>
          <w:sz w:val="20"/>
          <w:szCs w:val="20"/>
        </w:rPr>
        <w:t xml:space="preserve">The UNPRPD funding will provide seed for leveraging a holistic </w:t>
      </w:r>
      <w:r w:rsidRPr="00214EF3">
        <w:rPr>
          <w:rFonts w:cs="Calibri"/>
          <w:sz w:val="20"/>
          <w:szCs w:val="20"/>
          <w:lang w:eastAsia="zh-CN"/>
        </w:rPr>
        <w:t>p</w:t>
      </w:r>
      <w:r w:rsidRPr="00214EF3">
        <w:rPr>
          <w:rFonts w:cs="Calibri"/>
          <w:sz w:val="20"/>
          <w:szCs w:val="20"/>
        </w:rPr>
        <w:t xml:space="preserve">rogramme to be implemented </w:t>
      </w:r>
      <w:r w:rsidRPr="00214EF3">
        <w:rPr>
          <w:rFonts w:cs="Calibri"/>
          <w:sz w:val="20"/>
          <w:szCs w:val="20"/>
          <w:lang w:eastAsia="zh-CN"/>
        </w:rPr>
        <w:t>in China</w:t>
      </w:r>
      <w:r w:rsidRPr="00214EF3">
        <w:rPr>
          <w:rFonts w:cs="Calibri"/>
          <w:sz w:val="20"/>
          <w:szCs w:val="20"/>
        </w:rPr>
        <w:t xml:space="preserve">. </w:t>
      </w:r>
      <w:r w:rsidR="00810807">
        <w:rPr>
          <w:rFonts w:cs="Calibri"/>
          <w:sz w:val="20"/>
          <w:szCs w:val="20"/>
        </w:rPr>
        <w:t xml:space="preserve">It also </w:t>
      </w:r>
      <w:r w:rsidRPr="00214EF3">
        <w:rPr>
          <w:rFonts w:cs="Calibri"/>
          <w:sz w:val="20"/>
          <w:szCs w:val="20"/>
        </w:rPr>
        <w:t>provides an opportunity for stronger coherence among individual agency initiatives</w:t>
      </w:r>
      <w:r>
        <w:rPr>
          <w:rFonts w:cs="Calibri"/>
          <w:sz w:val="20"/>
        </w:rPr>
        <w:t xml:space="preserve"> and mainstreaming the rights of persons with disabilities across the UNCT’s work.</w:t>
      </w:r>
      <w:r w:rsidRPr="00214EF3">
        <w:rPr>
          <w:rFonts w:cs="Calibri"/>
          <w:sz w:val="20"/>
          <w:szCs w:val="20"/>
        </w:rPr>
        <w:t xml:space="preserve">  At the same time, this proposal </w:t>
      </w:r>
      <w:r w:rsidRPr="00214EF3">
        <w:rPr>
          <w:rFonts w:cs="Calibri"/>
          <w:sz w:val="20"/>
          <w:szCs w:val="20"/>
          <w:lang w:eastAsia="zh-CN"/>
        </w:rPr>
        <w:t>is</w:t>
      </w:r>
      <w:r w:rsidRPr="00214EF3">
        <w:rPr>
          <w:rFonts w:cs="Calibri"/>
          <w:sz w:val="20"/>
          <w:szCs w:val="20"/>
        </w:rPr>
        <w:t xml:space="preserve"> a programmatic umbrella to </w:t>
      </w:r>
      <w:r w:rsidRPr="00214EF3">
        <w:rPr>
          <w:rFonts w:cs="Calibri"/>
          <w:sz w:val="20"/>
          <w:szCs w:val="20"/>
        </w:rPr>
        <w:lastRenderedPageBreak/>
        <w:t xml:space="preserve">strengthen the enabling factors to further the rights of persons with disabilities. Linkages to other existing initiatives </w:t>
      </w:r>
      <w:r w:rsidRPr="00214EF3">
        <w:rPr>
          <w:rFonts w:cs="Calibri"/>
          <w:sz w:val="20"/>
          <w:szCs w:val="20"/>
          <w:lang w:eastAsia="zh-CN"/>
        </w:rPr>
        <w:t xml:space="preserve">have </w:t>
      </w:r>
      <w:r w:rsidRPr="00214EF3">
        <w:rPr>
          <w:rFonts w:cs="Calibri"/>
          <w:sz w:val="20"/>
          <w:szCs w:val="20"/>
        </w:rPr>
        <w:t>the potential</w:t>
      </w:r>
      <w:r w:rsidRPr="00214EF3">
        <w:rPr>
          <w:rFonts w:cs="Calibri"/>
          <w:sz w:val="20"/>
          <w:szCs w:val="20"/>
          <w:lang w:eastAsia="zh-CN"/>
        </w:rPr>
        <w:t xml:space="preserve"> </w:t>
      </w:r>
      <w:r w:rsidRPr="00214EF3">
        <w:rPr>
          <w:rFonts w:cs="Calibri"/>
          <w:sz w:val="20"/>
          <w:szCs w:val="20"/>
        </w:rPr>
        <w:t>for sustainability and long term impact. Resource mobilization opportunities that could allow for scaling-up include:</w:t>
      </w:r>
    </w:p>
    <w:p w:rsidR="00097900" w:rsidRPr="00214EF3" w:rsidRDefault="00097900" w:rsidP="00C65230">
      <w:pPr>
        <w:pStyle w:val="ListParagraph"/>
        <w:numPr>
          <w:ilvl w:val="0"/>
          <w:numId w:val="6"/>
        </w:numPr>
        <w:spacing w:before="100" w:beforeAutospacing="1" w:after="100" w:afterAutospacing="1"/>
        <w:jc w:val="both"/>
        <w:rPr>
          <w:rFonts w:cs="Calibri"/>
          <w:sz w:val="20"/>
          <w:szCs w:val="20"/>
        </w:rPr>
      </w:pPr>
      <w:r w:rsidRPr="00214EF3">
        <w:rPr>
          <w:rFonts w:cs="Calibri"/>
          <w:sz w:val="20"/>
          <w:szCs w:val="20"/>
        </w:rPr>
        <w:t>cost-sharing from national and local governmental agencies as well as Government-Organized NGOs (GONGOs)</w:t>
      </w:r>
    </w:p>
    <w:p w:rsidR="00097900" w:rsidRPr="00214EF3" w:rsidRDefault="00097900" w:rsidP="00C65230">
      <w:pPr>
        <w:pStyle w:val="ListParagraph"/>
        <w:numPr>
          <w:ilvl w:val="0"/>
          <w:numId w:val="6"/>
        </w:numPr>
        <w:spacing w:before="100" w:beforeAutospacing="1" w:after="100" w:afterAutospacing="1"/>
        <w:jc w:val="both"/>
        <w:rPr>
          <w:rFonts w:cs="Calibri"/>
          <w:sz w:val="20"/>
          <w:szCs w:val="20"/>
        </w:rPr>
      </w:pPr>
      <w:r w:rsidRPr="00214EF3">
        <w:rPr>
          <w:rFonts w:cs="Calibri"/>
          <w:sz w:val="20"/>
          <w:szCs w:val="20"/>
        </w:rPr>
        <w:t>resource mobilization through  P</w:t>
      </w:r>
      <w:r w:rsidRPr="00214EF3">
        <w:rPr>
          <w:rFonts w:cs="Calibri"/>
          <w:sz w:val="20"/>
          <w:szCs w:val="20"/>
          <w:lang w:eastAsia="zh-CN"/>
        </w:rPr>
        <w:t>ublic-</w:t>
      </w:r>
      <w:r w:rsidRPr="00214EF3">
        <w:rPr>
          <w:rFonts w:cs="Calibri"/>
          <w:sz w:val="20"/>
          <w:szCs w:val="20"/>
        </w:rPr>
        <w:t>P</w:t>
      </w:r>
      <w:r w:rsidRPr="00214EF3">
        <w:rPr>
          <w:rFonts w:cs="Calibri"/>
          <w:sz w:val="20"/>
          <w:szCs w:val="20"/>
          <w:lang w:eastAsia="zh-CN"/>
        </w:rPr>
        <w:t>rivate</w:t>
      </w:r>
      <w:r w:rsidRPr="00214EF3">
        <w:rPr>
          <w:rFonts w:cs="Calibri"/>
          <w:sz w:val="20"/>
          <w:szCs w:val="20"/>
        </w:rPr>
        <w:t xml:space="preserve"> partnerships;</w:t>
      </w:r>
    </w:p>
    <w:p w:rsidR="00097900" w:rsidRPr="00214EF3" w:rsidRDefault="00097900" w:rsidP="00C65230">
      <w:pPr>
        <w:pStyle w:val="ListParagraph"/>
        <w:numPr>
          <w:ilvl w:val="0"/>
          <w:numId w:val="6"/>
        </w:numPr>
        <w:spacing w:before="100" w:beforeAutospacing="1" w:after="100" w:afterAutospacing="1"/>
        <w:jc w:val="both"/>
        <w:rPr>
          <w:rFonts w:cs="Calibri"/>
          <w:sz w:val="20"/>
          <w:szCs w:val="20"/>
        </w:rPr>
      </w:pPr>
      <w:r w:rsidRPr="00214EF3">
        <w:rPr>
          <w:rFonts w:cs="Calibri"/>
          <w:sz w:val="20"/>
          <w:szCs w:val="20"/>
        </w:rPr>
        <w:t xml:space="preserve">support from bilateral and international donors.   </w:t>
      </w:r>
    </w:p>
    <w:p w:rsidR="00097900" w:rsidRPr="00214EF3" w:rsidRDefault="00097900" w:rsidP="00C65230">
      <w:pPr>
        <w:pStyle w:val="ListParagraph"/>
        <w:numPr>
          <w:ilvl w:val="0"/>
          <w:numId w:val="6"/>
        </w:numPr>
        <w:spacing w:before="100" w:beforeAutospacing="1" w:after="100" w:afterAutospacing="1"/>
        <w:jc w:val="both"/>
        <w:rPr>
          <w:rFonts w:cs="Calibri"/>
          <w:sz w:val="20"/>
          <w:szCs w:val="20"/>
        </w:rPr>
      </w:pPr>
      <w:r w:rsidRPr="00214EF3">
        <w:rPr>
          <w:rFonts w:cs="Calibri"/>
          <w:sz w:val="20"/>
          <w:szCs w:val="20"/>
        </w:rPr>
        <w:t>cooperation and synergie</w:t>
      </w:r>
      <w:r w:rsidRPr="00214EF3">
        <w:rPr>
          <w:rFonts w:cs="Calibri"/>
          <w:sz w:val="20"/>
          <w:szCs w:val="20"/>
          <w:lang w:eastAsia="zh-CN"/>
        </w:rPr>
        <w:t>s</w:t>
      </w:r>
      <w:r w:rsidRPr="00214EF3">
        <w:rPr>
          <w:rFonts w:cs="Calibri"/>
          <w:sz w:val="20"/>
          <w:szCs w:val="20"/>
        </w:rPr>
        <w:t xml:space="preserve"> with INGOs already active in </w:t>
      </w:r>
      <w:smartTag w:uri="urn:schemas-microsoft-com:office:smarttags" w:element="country-region">
        <w:smartTag w:uri="urn:schemas-microsoft-com:office:smarttags" w:element="place">
          <w:r w:rsidRPr="00214EF3">
            <w:rPr>
              <w:rFonts w:cs="Calibri"/>
              <w:sz w:val="20"/>
              <w:szCs w:val="20"/>
            </w:rPr>
            <w:t>China</w:t>
          </w:r>
        </w:smartTag>
      </w:smartTag>
      <w:r w:rsidRPr="00214EF3">
        <w:rPr>
          <w:rStyle w:val="FootnoteReference"/>
          <w:sz w:val="20"/>
          <w:szCs w:val="20"/>
        </w:rPr>
        <w:footnoteReference w:id="8"/>
      </w:r>
      <w:r w:rsidRPr="00214EF3">
        <w:rPr>
          <w:rFonts w:cs="Calibri"/>
          <w:sz w:val="20"/>
          <w:szCs w:val="20"/>
        </w:rPr>
        <w:t>.</w:t>
      </w:r>
    </w:p>
    <w:p w:rsidR="00097900" w:rsidRPr="00214EF3" w:rsidRDefault="00097900" w:rsidP="00E60E38">
      <w:pPr>
        <w:spacing w:before="100" w:beforeAutospacing="1" w:after="100" w:afterAutospacing="1"/>
        <w:ind w:left="360"/>
        <w:jc w:val="both"/>
        <w:rPr>
          <w:rFonts w:cs="Calibri"/>
          <w:b/>
          <w:sz w:val="20"/>
          <w:szCs w:val="20"/>
        </w:rPr>
      </w:pPr>
      <w:r w:rsidRPr="00214EF3">
        <w:rPr>
          <w:b/>
          <w:i/>
          <w:sz w:val="20"/>
          <w:szCs w:val="20"/>
        </w:rPr>
        <w:t>On-going work</w:t>
      </w:r>
    </w:p>
    <w:p w:rsidR="00097900" w:rsidRPr="00214EF3" w:rsidRDefault="00097900" w:rsidP="00D95CAE">
      <w:pPr>
        <w:spacing w:before="100" w:beforeAutospacing="1" w:after="100" w:afterAutospacing="1"/>
        <w:ind w:left="360"/>
        <w:jc w:val="both"/>
        <w:rPr>
          <w:rFonts w:cs="Calibri"/>
          <w:sz w:val="20"/>
          <w:szCs w:val="20"/>
          <w:lang w:eastAsia="zh-CN"/>
        </w:rPr>
      </w:pPr>
      <w:r w:rsidRPr="00214EF3">
        <w:rPr>
          <w:rFonts w:cs="Calibri"/>
          <w:sz w:val="20"/>
          <w:szCs w:val="20"/>
        </w:rPr>
        <w:t xml:space="preserve">UN-China has </w:t>
      </w:r>
      <w:r w:rsidRPr="00214EF3">
        <w:rPr>
          <w:rFonts w:cs="Calibri"/>
          <w:sz w:val="20"/>
          <w:szCs w:val="20"/>
          <w:lang w:eastAsia="zh-CN"/>
        </w:rPr>
        <w:t xml:space="preserve">been working </w:t>
      </w:r>
      <w:r w:rsidRPr="00214EF3">
        <w:rPr>
          <w:rFonts w:cs="Calibri"/>
          <w:sz w:val="20"/>
          <w:szCs w:val="20"/>
        </w:rPr>
        <w:t xml:space="preserve">on the implementation of the CRPD with the CDPF as well as with relevant ministries and national partners. </w:t>
      </w:r>
      <w:r w:rsidRPr="00446B6E">
        <w:rPr>
          <w:rFonts w:cs="Calibri"/>
          <w:sz w:val="20"/>
        </w:rPr>
        <w:t xml:space="preserve">ILO </w:t>
      </w:r>
      <w:r>
        <w:rPr>
          <w:rFonts w:cs="Calibri"/>
          <w:sz w:val="20"/>
        </w:rPr>
        <w:t xml:space="preserve">has been </w:t>
      </w:r>
      <w:r w:rsidRPr="00446B6E">
        <w:rPr>
          <w:rFonts w:cs="Calibri"/>
          <w:sz w:val="20"/>
        </w:rPr>
        <w:t xml:space="preserve">supporting </w:t>
      </w:r>
      <w:r w:rsidR="00EE653F">
        <w:rPr>
          <w:rFonts w:cs="Calibri"/>
          <w:sz w:val="20"/>
        </w:rPr>
        <w:t xml:space="preserve">the improvement of </w:t>
      </w:r>
      <w:r w:rsidRPr="00477E28">
        <w:rPr>
          <w:rFonts w:cs="Calibri"/>
          <w:sz w:val="20"/>
        </w:rPr>
        <w:t xml:space="preserve">the legal and policy environment for the employment </w:t>
      </w:r>
      <w:r>
        <w:rPr>
          <w:rFonts w:cs="Calibri"/>
          <w:sz w:val="20"/>
        </w:rPr>
        <w:t>of persons with disabilities</w:t>
      </w:r>
      <w:r w:rsidR="00D95CAE">
        <w:rPr>
          <w:rStyle w:val="FootnoteReference"/>
          <w:sz w:val="20"/>
        </w:rPr>
        <w:footnoteReference w:id="9"/>
      </w:r>
      <w:r>
        <w:rPr>
          <w:rFonts w:cs="Calibri"/>
          <w:sz w:val="20"/>
        </w:rPr>
        <w:t xml:space="preserve">. </w:t>
      </w:r>
      <w:r w:rsidRPr="00214EF3">
        <w:rPr>
          <w:rFonts w:cs="Calibri"/>
          <w:sz w:val="20"/>
          <w:szCs w:val="20"/>
        </w:rPr>
        <w:t>UNDP work</w:t>
      </w:r>
      <w:r w:rsidRPr="00214EF3">
        <w:rPr>
          <w:rFonts w:cs="Calibri"/>
          <w:sz w:val="20"/>
          <w:szCs w:val="20"/>
          <w:lang w:eastAsia="zh-CN"/>
        </w:rPr>
        <w:t>s</w:t>
      </w:r>
      <w:r w:rsidRPr="00214EF3">
        <w:rPr>
          <w:rFonts w:cs="Calibri"/>
          <w:sz w:val="20"/>
          <w:szCs w:val="20"/>
        </w:rPr>
        <w:t xml:space="preserve"> to strengthen the legal services provided to disadvantaged and vulnerable groups</w:t>
      </w:r>
      <w:r w:rsidR="006D245A">
        <w:rPr>
          <w:rStyle w:val="FootnoteReference"/>
          <w:sz w:val="20"/>
          <w:szCs w:val="20"/>
        </w:rPr>
        <w:footnoteReference w:id="10"/>
      </w:r>
      <w:r w:rsidRPr="00214EF3">
        <w:rPr>
          <w:rFonts w:cs="Calibri"/>
          <w:sz w:val="20"/>
          <w:szCs w:val="20"/>
        </w:rPr>
        <w:t>. UNESCO work</w:t>
      </w:r>
      <w:r w:rsidRPr="00214EF3">
        <w:rPr>
          <w:rFonts w:cs="Calibri"/>
          <w:sz w:val="20"/>
          <w:szCs w:val="20"/>
          <w:lang w:eastAsia="zh-CN"/>
        </w:rPr>
        <w:t>s</w:t>
      </w:r>
      <w:r w:rsidRPr="00214EF3">
        <w:rPr>
          <w:rFonts w:cs="Calibri"/>
          <w:sz w:val="20"/>
          <w:szCs w:val="20"/>
        </w:rPr>
        <w:t xml:space="preserve"> on promoting inclusive education.</w:t>
      </w:r>
      <w:r w:rsidRPr="00214EF3">
        <w:rPr>
          <w:sz w:val="20"/>
          <w:szCs w:val="20"/>
        </w:rPr>
        <w:t xml:space="preserve"> </w:t>
      </w:r>
      <w:r w:rsidRPr="00214EF3">
        <w:rPr>
          <w:rFonts w:cs="Calibri"/>
          <w:sz w:val="20"/>
          <w:szCs w:val="20"/>
        </w:rPr>
        <w:t>UNICEF support</w:t>
      </w:r>
      <w:r w:rsidR="00EE653F">
        <w:rPr>
          <w:rFonts w:cs="Calibri"/>
          <w:sz w:val="20"/>
          <w:szCs w:val="20"/>
        </w:rPr>
        <w:t>s</w:t>
      </w:r>
      <w:r w:rsidR="006D245A">
        <w:rPr>
          <w:rFonts w:cs="Calibri"/>
          <w:sz w:val="20"/>
          <w:szCs w:val="20"/>
        </w:rPr>
        <w:t xml:space="preserve"> </w:t>
      </w:r>
      <w:r w:rsidRPr="00214EF3">
        <w:rPr>
          <w:rFonts w:cs="Calibri"/>
          <w:sz w:val="20"/>
          <w:szCs w:val="20"/>
        </w:rPr>
        <w:t xml:space="preserve">to build CDPFs’ capacity to advocate for policy reform in inclusive services delivery for children with disabilities. </w:t>
      </w:r>
      <w:r w:rsidRPr="00214EF3">
        <w:rPr>
          <w:rFonts w:cs="Calibri"/>
          <w:sz w:val="20"/>
          <w:szCs w:val="20"/>
          <w:lang w:eastAsia="zh-CN"/>
        </w:rPr>
        <w:t xml:space="preserve">The four UN agencies also </w:t>
      </w:r>
      <w:r w:rsidRPr="00214EF3">
        <w:rPr>
          <w:rFonts w:cs="Calibri"/>
          <w:sz w:val="20"/>
          <w:szCs w:val="20"/>
        </w:rPr>
        <w:t>work on promoting Communication for Development</w:t>
      </w:r>
      <w:r w:rsidRPr="00214EF3">
        <w:rPr>
          <w:rStyle w:val="FootnoteReference"/>
          <w:sz w:val="20"/>
          <w:szCs w:val="20"/>
        </w:rPr>
        <w:footnoteReference w:id="11"/>
      </w:r>
      <w:r w:rsidRPr="00214EF3">
        <w:rPr>
          <w:rFonts w:cs="Calibri"/>
          <w:sz w:val="20"/>
          <w:szCs w:val="20"/>
        </w:rPr>
        <w:t xml:space="preserve">, information accessibility, and ICTs for persons with disabilities. These agencies have been working successfully on the UN Task Force to support the drafting of China’s Family Violence Law which covers violence against persons with disabilities.  </w:t>
      </w:r>
      <w:r w:rsidRPr="00214EF3">
        <w:rPr>
          <w:rFonts w:cs="Calibri"/>
          <w:sz w:val="20"/>
          <w:szCs w:val="20"/>
          <w:lang w:eastAsia="zh-CN"/>
        </w:rPr>
        <w:t xml:space="preserve"> </w:t>
      </w:r>
    </w:p>
    <w:p w:rsidR="00097900" w:rsidRPr="00214EF3" w:rsidRDefault="00097900" w:rsidP="00E60E38">
      <w:pPr>
        <w:spacing w:before="100" w:beforeAutospacing="1" w:after="100" w:afterAutospacing="1"/>
        <w:ind w:left="360"/>
        <w:jc w:val="both"/>
        <w:rPr>
          <w:rFonts w:cs="Calibri"/>
          <w:sz w:val="20"/>
          <w:szCs w:val="20"/>
          <w:lang w:eastAsia="zh-CN"/>
        </w:rPr>
      </w:pPr>
      <w:r w:rsidRPr="00214EF3">
        <w:rPr>
          <w:b/>
          <w:i/>
          <w:sz w:val="20"/>
          <w:szCs w:val="20"/>
          <w:lang w:eastAsia="zh-CN"/>
        </w:rPr>
        <w:t xml:space="preserve">Committee on the Rights of Persons with Disabilities and UPR </w:t>
      </w:r>
      <w:r w:rsidRPr="00214EF3">
        <w:rPr>
          <w:b/>
          <w:i/>
          <w:sz w:val="20"/>
          <w:szCs w:val="20"/>
        </w:rPr>
        <w:t>Recommendations</w:t>
      </w:r>
    </w:p>
    <w:p w:rsidR="00097900" w:rsidRPr="00214EF3" w:rsidRDefault="00097900" w:rsidP="00E60E38">
      <w:pPr>
        <w:spacing w:before="100" w:beforeAutospacing="1" w:after="100" w:afterAutospacing="1"/>
        <w:ind w:left="360"/>
        <w:jc w:val="both"/>
        <w:rPr>
          <w:rFonts w:cs="Calibri"/>
          <w:i/>
          <w:sz w:val="20"/>
          <w:szCs w:val="20"/>
        </w:rPr>
      </w:pPr>
      <w:r w:rsidRPr="00214EF3">
        <w:rPr>
          <w:rFonts w:cs="Calibri"/>
          <w:sz w:val="20"/>
          <w:szCs w:val="20"/>
        </w:rPr>
        <w:t xml:space="preserve">In 2012, in the concluding observations on </w:t>
      </w:r>
      <w:smartTag w:uri="urn:schemas-microsoft-com:office:smarttags" w:element="country-region">
        <w:smartTag w:uri="urn:schemas-microsoft-com:office:smarttags" w:element="place">
          <w:r w:rsidRPr="00214EF3">
            <w:rPr>
              <w:rFonts w:cs="Calibri"/>
              <w:sz w:val="20"/>
              <w:szCs w:val="20"/>
            </w:rPr>
            <w:t>China</w:t>
          </w:r>
        </w:smartTag>
      </w:smartTag>
      <w:r w:rsidRPr="00214EF3">
        <w:rPr>
          <w:rFonts w:cs="Calibri"/>
          <w:sz w:val="20"/>
          <w:szCs w:val="20"/>
        </w:rPr>
        <w:t xml:space="preserve">’s initial report, the Committee on the Rights of Persons with Disabilities </w:t>
      </w:r>
      <w:r w:rsidRPr="00214EF3">
        <w:rPr>
          <w:rFonts w:cs="Calibri"/>
          <w:i/>
          <w:sz w:val="20"/>
          <w:szCs w:val="20"/>
        </w:rPr>
        <w:t>“remind the state party of the Convention’s human rights model of disability and asks the state party to promote this concept of persons with disabilities as independent and autonomous rights holders in its awareness-raising programs.”</w:t>
      </w:r>
    </w:p>
    <w:p w:rsidR="00097900" w:rsidRPr="00214EF3" w:rsidRDefault="00097900" w:rsidP="002B10D4">
      <w:pPr>
        <w:spacing w:before="100" w:beforeAutospacing="1" w:after="100" w:afterAutospacing="1"/>
        <w:ind w:left="360"/>
        <w:jc w:val="both"/>
        <w:rPr>
          <w:rFonts w:cs="Calibri"/>
          <w:sz w:val="20"/>
          <w:szCs w:val="20"/>
        </w:rPr>
      </w:pPr>
      <w:r w:rsidRPr="00214EF3">
        <w:rPr>
          <w:rFonts w:cs="Calibri"/>
          <w:sz w:val="20"/>
          <w:szCs w:val="20"/>
        </w:rPr>
        <w:t>During the review of China under the 2013 Universal Periodic Review, issues related to the rights of persons with disabilities were raised by a number of delegations and national stakeholders. Over ten recommendations were made to China in relation to fulfilling the rights of persons with disabilities</w:t>
      </w:r>
      <w:r w:rsidRPr="00214EF3">
        <w:rPr>
          <w:rStyle w:val="FootnoteReference"/>
          <w:sz w:val="20"/>
          <w:szCs w:val="20"/>
        </w:rPr>
        <w:footnoteReference w:id="12"/>
      </w:r>
      <w:r w:rsidRPr="00214EF3">
        <w:rPr>
          <w:rFonts w:cs="Calibri"/>
          <w:sz w:val="20"/>
          <w:szCs w:val="20"/>
        </w:rPr>
        <w:t xml:space="preserve">, and China accepted all them. </w:t>
      </w:r>
    </w:p>
    <w:p w:rsidR="00097900" w:rsidRDefault="00097900" w:rsidP="00C65230">
      <w:pPr>
        <w:pStyle w:val="ListParagraph"/>
        <w:numPr>
          <w:ilvl w:val="0"/>
          <w:numId w:val="13"/>
        </w:numPr>
        <w:spacing w:before="100" w:beforeAutospacing="1" w:after="60"/>
        <w:jc w:val="both"/>
        <w:rPr>
          <w:b/>
          <w:sz w:val="24"/>
        </w:rPr>
      </w:pPr>
      <w:r w:rsidRPr="00477E28">
        <w:rPr>
          <w:b/>
          <w:sz w:val="24"/>
        </w:rPr>
        <w:t>Programme approach</w:t>
      </w:r>
      <w:r>
        <w:rPr>
          <w:b/>
          <w:sz w:val="24"/>
        </w:rPr>
        <w:t xml:space="preserve"> </w:t>
      </w:r>
      <w:r w:rsidRPr="001D5218">
        <w:rPr>
          <w:b/>
          <w:color w:val="7F7F7F"/>
          <w:sz w:val="20"/>
          <w:szCs w:val="20"/>
        </w:rPr>
        <w:t xml:space="preserve">( </w:t>
      </w:r>
      <w:r>
        <w:rPr>
          <w:b/>
          <w:color w:val="7F7F7F"/>
          <w:sz w:val="20"/>
          <w:szCs w:val="20"/>
        </w:rPr>
        <w:t>929</w:t>
      </w:r>
      <w:r w:rsidRPr="001D5218">
        <w:rPr>
          <w:b/>
          <w:color w:val="7F7F7F"/>
          <w:sz w:val="20"/>
          <w:szCs w:val="20"/>
        </w:rPr>
        <w:t>/max</w:t>
      </w:r>
      <w:r>
        <w:rPr>
          <w:b/>
          <w:color w:val="7F7F7F"/>
          <w:sz w:val="20"/>
          <w:szCs w:val="20"/>
        </w:rPr>
        <w:t xml:space="preserve"> 100</w:t>
      </w:r>
      <w:r w:rsidRPr="001D5218">
        <w:rPr>
          <w:b/>
          <w:color w:val="7F7F7F"/>
          <w:sz w:val="20"/>
          <w:szCs w:val="20"/>
        </w:rPr>
        <w:t>0 words)</w:t>
      </w:r>
    </w:p>
    <w:p w:rsidR="00097900" w:rsidRPr="00547A1C" w:rsidRDefault="00097900" w:rsidP="00547A1C">
      <w:pPr>
        <w:pStyle w:val="ListParagraph"/>
        <w:spacing w:after="100" w:afterAutospacing="1" w:line="240" w:lineRule="auto"/>
        <w:ind w:left="360"/>
        <w:contextualSpacing w:val="0"/>
        <w:jc w:val="both"/>
        <w:rPr>
          <w:i/>
          <w:color w:val="7F7F7F"/>
          <w:sz w:val="13"/>
          <w:szCs w:val="13"/>
        </w:rPr>
      </w:pPr>
      <w:r w:rsidRPr="00547A1C">
        <w:rPr>
          <w:i/>
          <w:color w:val="7F7F7F"/>
          <w:sz w:val="13"/>
          <w:szCs w:val="13"/>
        </w:rPr>
        <w:t>Ref. UNPRPD SOF Sections 2.1-2.5, Annexes 1-3</w:t>
      </w:r>
    </w:p>
    <w:p w:rsidR="00097900" w:rsidRPr="00547A1C" w:rsidRDefault="00097900" w:rsidP="00C65230">
      <w:pPr>
        <w:pStyle w:val="ListParagraph"/>
        <w:numPr>
          <w:ilvl w:val="0"/>
          <w:numId w:val="2"/>
        </w:numPr>
        <w:spacing w:line="240" w:lineRule="auto"/>
        <w:contextualSpacing w:val="0"/>
        <w:jc w:val="both"/>
        <w:rPr>
          <w:i/>
          <w:color w:val="7F7F7F"/>
          <w:sz w:val="13"/>
          <w:szCs w:val="13"/>
        </w:rPr>
      </w:pPr>
      <w:r w:rsidRPr="00547A1C">
        <w:rPr>
          <w:i/>
          <w:color w:val="7F7F7F"/>
          <w:sz w:val="13"/>
          <w:szCs w:val="13"/>
        </w:rPr>
        <w:lastRenderedPageBreak/>
        <w:t>Provide a concise statement of the way in which the programme intends to advance disability rights, in keeping with the Convention on the Rights of Persons with Disabilities (CRPD).</w:t>
      </w:r>
    </w:p>
    <w:p w:rsidR="00097900" w:rsidRPr="00547A1C" w:rsidRDefault="00097900" w:rsidP="00C65230">
      <w:pPr>
        <w:pStyle w:val="ListParagraph"/>
        <w:numPr>
          <w:ilvl w:val="0"/>
          <w:numId w:val="2"/>
        </w:numPr>
        <w:spacing w:line="240" w:lineRule="auto"/>
        <w:contextualSpacing w:val="0"/>
        <w:jc w:val="both"/>
        <w:rPr>
          <w:i/>
          <w:color w:val="7F7F7F"/>
          <w:sz w:val="13"/>
          <w:szCs w:val="13"/>
        </w:rPr>
      </w:pPr>
      <w:r w:rsidRPr="00547A1C">
        <w:rPr>
          <w:i/>
          <w:color w:val="7F7F7F"/>
          <w:sz w:val="13"/>
          <w:szCs w:val="13"/>
        </w:rPr>
        <w:t>Describe the entry point(s) used to define the scope of the proposed programme;</w:t>
      </w:r>
    </w:p>
    <w:p w:rsidR="00097900" w:rsidRPr="00547A1C" w:rsidRDefault="00097900" w:rsidP="00C65230">
      <w:pPr>
        <w:pStyle w:val="ListParagraph"/>
        <w:numPr>
          <w:ilvl w:val="0"/>
          <w:numId w:val="2"/>
        </w:numPr>
        <w:spacing w:line="240" w:lineRule="auto"/>
        <w:contextualSpacing w:val="0"/>
        <w:jc w:val="both"/>
        <w:rPr>
          <w:i/>
          <w:color w:val="7F7F7F"/>
          <w:sz w:val="13"/>
          <w:szCs w:val="13"/>
        </w:rPr>
      </w:pPr>
      <w:r w:rsidRPr="00547A1C">
        <w:rPr>
          <w:i/>
          <w:color w:val="7F7F7F"/>
          <w:sz w:val="13"/>
          <w:szCs w:val="13"/>
        </w:rPr>
        <w:t>In addition to the above, please provide the following information:</w:t>
      </w:r>
    </w:p>
    <w:p w:rsidR="00097900" w:rsidRPr="00547A1C" w:rsidRDefault="00097900" w:rsidP="00C65230">
      <w:pPr>
        <w:pStyle w:val="ListParagraph"/>
        <w:numPr>
          <w:ilvl w:val="1"/>
          <w:numId w:val="2"/>
        </w:numPr>
        <w:spacing w:after="100" w:afterAutospacing="1" w:line="240" w:lineRule="auto"/>
        <w:ind w:left="1080"/>
        <w:contextualSpacing w:val="0"/>
        <w:jc w:val="both"/>
        <w:rPr>
          <w:i/>
          <w:color w:val="7F7F7F"/>
          <w:sz w:val="13"/>
          <w:szCs w:val="13"/>
        </w:rPr>
      </w:pPr>
      <w:r w:rsidRPr="00547A1C">
        <w:rPr>
          <w:i/>
          <w:color w:val="7F7F7F"/>
          <w:sz w:val="13"/>
          <w:szCs w:val="13"/>
        </w:rPr>
        <w:t>If the entry point is a specific right, describe the enabling factors that will be leveraged to advance this right and the in-focus groups that are expected to benefit from the initiative;</w:t>
      </w:r>
    </w:p>
    <w:p w:rsidR="00097900" w:rsidRPr="00547A1C" w:rsidRDefault="00097900" w:rsidP="00C65230">
      <w:pPr>
        <w:pStyle w:val="ListParagraph"/>
        <w:numPr>
          <w:ilvl w:val="1"/>
          <w:numId w:val="2"/>
        </w:numPr>
        <w:spacing w:after="100" w:afterAutospacing="1" w:line="240" w:lineRule="auto"/>
        <w:ind w:left="1080"/>
        <w:contextualSpacing w:val="0"/>
        <w:jc w:val="both"/>
        <w:rPr>
          <w:i/>
          <w:color w:val="7F7F7F"/>
          <w:sz w:val="13"/>
          <w:szCs w:val="13"/>
        </w:rPr>
      </w:pPr>
      <w:r w:rsidRPr="00547A1C">
        <w:rPr>
          <w:i/>
          <w:color w:val="7F7F7F"/>
          <w:sz w:val="13"/>
          <w:szCs w:val="13"/>
        </w:rPr>
        <w:t>If the entry point is an enabling factor, describe the specific rights that will be advanced through work on this factor and the in-focus groups that are expected to benefit from the initiative;</w:t>
      </w:r>
    </w:p>
    <w:p w:rsidR="00097900" w:rsidRPr="00547A1C" w:rsidRDefault="00097900" w:rsidP="00C65230">
      <w:pPr>
        <w:pStyle w:val="ListParagraph"/>
        <w:numPr>
          <w:ilvl w:val="1"/>
          <w:numId w:val="2"/>
        </w:numPr>
        <w:spacing w:after="240" w:line="240" w:lineRule="auto"/>
        <w:ind w:left="1080"/>
        <w:contextualSpacing w:val="0"/>
        <w:jc w:val="both"/>
        <w:rPr>
          <w:i/>
          <w:color w:val="7F7F7F"/>
          <w:sz w:val="13"/>
          <w:szCs w:val="13"/>
        </w:rPr>
      </w:pPr>
      <w:r w:rsidRPr="00547A1C">
        <w:rPr>
          <w:i/>
          <w:color w:val="7F7F7F"/>
          <w:sz w:val="13"/>
          <w:szCs w:val="13"/>
        </w:rPr>
        <w:t>If the entry point is an in-focus group, describe the specific rights which will be addressed in relation to this group and the enabling factors to be leveraged.</w:t>
      </w:r>
    </w:p>
    <w:p w:rsidR="00097900" w:rsidRPr="00547A1C" w:rsidRDefault="00097900" w:rsidP="00547A1C">
      <w:pPr>
        <w:spacing w:after="240" w:line="240" w:lineRule="auto"/>
        <w:ind w:left="720"/>
        <w:jc w:val="both"/>
        <w:rPr>
          <w:i/>
          <w:color w:val="7F7F7F"/>
          <w:sz w:val="13"/>
          <w:szCs w:val="13"/>
        </w:rPr>
      </w:pPr>
      <w:r w:rsidRPr="00547A1C">
        <w:rPr>
          <w:i/>
          <w:color w:val="7F7F7F"/>
          <w:sz w:val="13"/>
          <w:szCs w:val="13"/>
        </w:rPr>
        <w:t xml:space="preserve">With respect to the in-focus groups, please provide, to the extent possible and as relevant, a breakdown by gender, age, type of disability, and geographical location, together with an estimated number of beneficiaries. </w:t>
      </w:r>
    </w:p>
    <w:p w:rsidR="00097900" w:rsidRPr="00547A1C" w:rsidRDefault="00097900" w:rsidP="00C65230">
      <w:pPr>
        <w:pStyle w:val="ListParagraph"/>
        <w:numPr>
          <w:ilvl w:val="0"/>
          <w:numId w:val="2"/>
        </w:numPr>
        <w:spacing w:after="240" w:line="240" w:lineRule="auto"/>
        <w:contextualSpacing w:val="0"/>
        <w:jc w:val="both"/>
        <w:rPr>
          <w:i/>
          <w:color w:val="7F7F7F"/>
          <w:sz w:val="13"/>
          <w:szCs w:val="13"/>
        </w:rPr>
      </w:pPr>
      <w:r w:rsidRPr="00547A1C">
        <w:rPr>
          <w:i/>
          <w:color w:val="7F7F7F"/>
          <w:sz w:val="13"/>
          <w:szCs w:val="13"/>
        </w:rPr>
        <w:t>Please provide also information on the following issues:</w:t>
      </w:r>
    </w:p>
    <w:p w:rsidR="00097900" w:rsidRPr="00547A1C" w:rsidRDefault="00097900" w:rsidP="00C65230">
      <w:pPr>
        <w:pStyle w:val="ListParagraph"/>
        <w:numPr>
          <w:ilvl w:val="1"/>
          <w:numId w:val="2"/>
        </w:numPr>
        <w:spacing w:after="100" w:afterAutospacing="1" w:line="240" w:lineRule="auto"/>
        <w:ind w:left="1080"/>
        <w:contextualSpacing w:val="0"/>
        <w:jc w:val="both"/>
        <w:rPr>
          <w:i/>
          <w:color w:val="7F7F7F"/>
          <w:sz w:val="13"/>
          <w:szCs w:val="13"/>
        </w:rPr>
      </w:pPr>
      <w:r w:rsidRPr="00547A1C">
        <w:rPr>
          <w:i/>
          <w:color w:val="7F7F7F"/>
          <w:sz w:val="13"/>
          <w:szCs w:val="13"/>
        </w:rPr>
        <w:t>Mix of targeting and mainstreaming - Describe how the proposed programme will mix targeting and mainstreaming strategies in order to generate sustainable, structural transformation;</w:t>
      </w:r>
    </w:p>
    <w:p w:rsidR="00097900" w:rsidRPr="00547A1C" w:rsidRDefault="00097900" w:rsidP="00C65230">
      <w:pPr>
        <w:pStyle w:val="ListParagraph"/>
        <w:numPr>
          <w:ilvl w:val="1"/>
          <w:numId w:val="2"/>
        </w:numPr>
        <w:spacing w:after="100" w:afterAutospacing="1" w:line="240" w:lineRule="auto"/>
        <w:ind w:left="1080"/>
        <w:contextualSpacing w:val="0"/>
        <w:jc w:val="both"/>
        <w:rPr>
          <w:i/>
          <w:color w:val="7F7F7F"/>
          <w:sz w:val="13"/>
          <w:szCs w:val="13"/>
        </w:rPr>
      </w:pPr>
      <w:r w:rsidRPr="00547A1C">
        <w:rPr>
          <w:i/>
          <w:color w:val="7F7F7F"/>
          <w:sz w:val="13"/>
          <w:szCs w:val="13"/>
        </w:rPr>
        <w:t>Capacity development content of the proposal - Outline the capacity development content of the proposed programme specifying whose capacity will be developed and how;</w:t>
      </w:r>
    </w:p>
    <w:p w:rsidR="00097900" w:rsidRPr="00547A1C" w:rsidRDefault="00097900" w:rsidP="00C65230">
      <w:pPr>
        <w:pStyle w:val="ListParagraph"/>
        <w:numPr>
          <w:ilvl w:val="1"/>
          <w:numId w:val="2"/>
        </w:numPr>
        <w:spacing w:after="240" w:line="240" w:lineRule="auto"/>
        <w:ind w:left="1080"/>
        <w:contextualSpacing w:val="0"/>
        <w:jc w:val="both"/>
        <w:rPr>
          <w:i/>
          <w:color w:val="7F7F7F"/>
          <w:sz w:val="13"/>
          <w:szCs w:val="13"/>
        </w:rPr>
      </w:pPr>
      <w:r w:rsidRPr="00547A1C">
        <w:rPr>
          <w:i/>
          <w:color w:val="7F7F7F"/>
          <w:sz w:val="13"/>
          <w:szCs w:val="13"/>
        </w:rPr>
        <w:t>Vision for scaling up – Indicate how the programme intends to create the conditions for scalability of results and successful approaches tested through programme activities.</w:t>
      </w:r>
    </w:p>
    <w:p w:rsidR="00097900" w:rsidRPr="00547A1C" w:rsidRDefault="00097900" w:rsidP="00C65230">
      <w:pPr>
        <w:pStyle w:val="ListParagraph"/>
        <w:numPr>
          <w:ilvl w:val="0"/>
          <w:numId w:val="2"/>
        </w:numPr>
        <w:spacing w:after="240" w:line="240" w:lineRule="auto"/>
        <w:contextualSpacing w:val="0"/>
        <w:jc w:val="both"/>
        <w:rPr>
          <w:i/>
          <w:color w:val="7F7F7F"/>
          <w:sz w:val="13"/>
          <w:szCs w:val="13"/>
        </w:rPr>
      </w:pPr>
      <w:r w:rsidRPr="00547A1C">
        <w:rPr>
          <w:i/>
          <w:color w:val="7F7F7F"/>
          <w:sz w:val="13"/>
          <w:szCs w:val="13"/>
        </w:rPr>
        <w:t>Outline how the programme intends to ensure the sustainability of its results.</w:t>
      </w:r>
    </w:p>
    <w:p w:rsidR="00097900" w:rsidRPr="00477E28" w:rsidRDefault="00097900" w:rsidP="00EE29F2">
      <w:pPr>
        <w:spacing w:before="100" w:beforeAutospacing="1" w:after="100" w:afterAutospacing="1"/>
        <w:ind w:left="360"/>
        <w:jc w:val="both"/>
        <w:rPr>
          <w:rFonts w:cs="Calibri"/>
          <w:sz w:val="20"/>
        </w:rPr>
      </w:pPr>
      <w:r>
        <w:rPr>
          <w:rFonts w:cs="Calibri"/>
          <w:sz w:val="20"/>
        </w:rPr>
        <w:t>T</w:t>
      </w:r>
      <w:r w:rsidRPr="00477E28">
        <w:rPr>
          <w:rFonts w:cs="Calibri"/>
          <w:sz w:val="20"/>
        </w:rPr>
        <w:t xml:space="preserve">his </w:t>
      </w:r>
      <w:r>
        <w:rPr>
          <w:rFonts w:cs="Calibri"/>
          <w:sz w:val="20"/>
          <w:lang w:val="it-IT" w:eastAsia="zh-CN"/>
        </w:rPr>
        <w:t>P</w:t>
      </w:r>
      <w:r w:rsidRPr="00477E28">
        <w:rPr>
          <w:rFonts w:cs="Calibri"/>
          <w:sz w:val="20"/>
        </w:rPr>
        <w:t>rogramme aims to support the Chinese Government’s efforts to reduce barriers to the implementation of policies</w:t>
      </w:r>
      <w:r>
        <w:rPr>
          <w:rFonts w:cs="Calibri"/>
          <w:sz w:val="20"/>
        </w:rPr>
        <w:t xml:space="preserve"> related to </w:t>
      </w:r>
      <w:r>
        <w:rPr>
          <w:rFonts w:cs="Calibri"/>
          <w:sz w:val="20"/>
          <w:lang w:eastAsia="zh-CN"/>
        </w:rPr>
        <w:t>persons with disabilities</w:t>
      </w:r>
      <w:r>
        <w:rPr>
          <w:rStyle w:val="FootnoteReference"/>
          <w:sz w:val="20"/>
          <w:lang w:eastAsia="zh-CN"/>
        </w:rPr>
        <w:footnoteReference w:id="13"/>
      </w:r>
      <w:r w:rsidRPr="00477E28">
        <w:rPr>
          <w:rFonts w:cs="Calibri"/>
          <w:sz w:val="20"/>
        </w:rPr>
        <w:t xml:space="preserve">, as well as to foster an enabling </w:t>
      </w:r>
      <w:r>
        <w:rPr>
          <w:rFonts w:cs="Calibri"/>
          <w:sz w:val="20"/>
        </w:rPr>
        <w:t xml:space="preserve">and more inclusive </w:t>
      </w:r>
      <w:r w:rsidRPr="00477E28">
        <w:rPr>
          <w:rFonts w:cs="Calibri"/>
          <w:sz w:val="20"/>
        </w:rPr>
        <w:t xml:space="preserve">environment for the </w:t>
      </w:r>
      <w:r>
        <w:rPr>
          <w:rFonts w:cs="Calibri"/>
          <w:sz w:val="20"/>
        </w:rPr>
        <w:t>full implementation of the CPRD</w:t>
      </w:r>
      <w:r>
        <w:rPr>
          <w:rStyle w:val="FootnoteReference"/>
          <w:sz w:val="20"/>
        </w:rPr>
        <w:footnoteReference w:id="14"/>
      </w:r>
      <w:r>
        <w:rPr>
          <w:rFonts w:cs="Calibri"/>
          <w:sz w:val="20"/>
        </w:rPr>
        <w:t>.</w:t>
      </w:r>
      <w:r w:rsidRPr="00477E28">
        <w:rPr>
          <w:rFonts w:cs="Calibri"/>
          <w:sz w:val="20"/>
        </w:rPr>
        <w:t xml:space="preserve">  </w:t>
      </w:r>
    </w:p>
    <w:p w:rsidR="00097900" w:rsidRDefault="00097900" w:rsidP="002F7C72">
      <w:pPr>
        <w:spacing w:before="100" w:beforeAutospacing="1" w:after="100" w:afterAutospacing="1"/>
        <w:ind w:left="360"/>
        <w:jc w:val="both"/>
        <w:rPr>
          <w:rFonts w:cs="Calibri"/>
          <w:sz w:val="20"/>
          <w:lang w:eastAsia="zh-CN"/>
        </w:rPr>
      </w:pPr>
      <w:r>
        <w:rPr>
          <w:rFonts w:cs="Calibri"/>
          <w:sz w:val="20"/>
          <w:lang w:eastAsia="zh-CN"/>
        </w:rPr>
        <w:t xml:space="preserve">In particular, this Programme will focus on </w:t>
      </w:r>
      <w:r>
        <w:rPr>
          <w:rFonts w:cs="Calibri"/>
          <w:sz w:val="20"/>
        </w:rPr>
        <w:t>strengthening the capacity of</w:t>
      </w:r>
      <w:r w:rsidRPr="00477E28">
        <w:rPr>
          <w:rFonts w:cs="Calibri"/>
          <w:sz w:val="20"/>
        </w:rPr>
        <w:t xml:space="preserve"> policymakers</w:t>
      </w:r>
      <w:r>
        <w:rPr>
          <w:rFonts w:cs="Calibri"/>
          <w:sz w:val="20"/>
        </w:rPr>
        <w:t>, civil servants, DPOs staff,</w:t>
      </w:r>
      <w:r w:rsidRPr="00477E28">
        <w:rPr>
          <w:rFonts w:cs="Calibri"/>
          <w:sz w:val="20"/>
        </w:rPr>
        <w:t xml:space="preserve"> and service providers </w:t>
      </w:r>
      <w:r>
        <w:rPr>
          <w:rFonts w:cs="Calibri"/>
          <w:sz w:val="20"/>
        </w:rPr>
        <w:t xml:space="preserve">to undertake their roles in advancing the rights of persons with disabilities, through </w:t>
      </w:r>
      <w:r>
        <w:rPr>
          <w:rFonts w:cs="Calibri"/>
          <w:sz w:val="20"/>
          <w:lang w:eastAsia="zh-CN"/>
        </w:rPr>
        <w:t>a dual-track approach seeking to:</w:t>
      </w:r>
    </w:p>
    <w:p w:rsidR="00097900" w:rsidRDefault="00097900" w:rsidP="002F7C72">
      <w:pPr>
        <w:spacing w:before="100" w:beforeAutospacing="1" w:after="100" w:afterAutospacing="1"/>
        <w:ind w:left="360" w:firstLine="360"/>
        <w:jc w:val="both"/>
        <w:rPr>
          <w:rFonts w:cs="Calibri"/>
          <w:sz w:val="20"/>
          <w:lang w:eastAsia="zh-CN"/>
        </w:rPr>
      </w:pPr>
      <w:r>
        <w:rPr>
          <w:rFonts w:cs="Calibri"/>
          <w:sz w:val="20"/>
          <w:lang w:eastAsia="zh-CN"/>
        </w:rPr>
        <w:t xml:space="preserve">a) </w:t>
      </w:r>
      <w:r w:rsidR="00E25FFE" w:rsidRPr="00477E28">
        <w:rPr>
          <w:rFonts w:cs="Calibri"/>
          <w:sz w:val="20"/>
          <w:lang w:eastAsia="zh-CN"/>
        </w:rPr>
        <w:t>S</w:t>
      </w:r>
      <w:r w:rsidR="00E25FFE">
        <w:rPr>
          <w:rFonts w:cs="Calibri"/>
          <w:sz w:val="20"/>
          <w:lang w:eastAsia="zh-CN"/>
        </w:rPr>
        <w:t>trengthen</w:t>
      </w:r>
      <w:r w:rsidR="00E25FFE" w:rsidRPr="00477E28">
        <w:rPr>
          <w:rFonts w:cs="Calibri"/>
          <w:sz w:val="20"/>
          <w:lang w:eastAsia="zh-CN"/>
        </w:rPr>
        <w:t xml:space="preserve"> </w:t>
      </w:r>
      <w:r w:rsidR="00EA2833">
        <w:rPr>
          <w:rFonts w:cs="Calibri"/>
          <w:sz w:val="20"/>
          <w:lang w:eastAsia="zh-CN"/>
        </w:rPr>
        <w:t xml:space="preserve">the </w:t>
      </w:r>
      <w:bookmarkStart w:id="0" w:name="_GoBack"/>
      <w:bookmarkEnd w:id="0"/>
      <w:r w:rsidRPr="00477E28">
        <w:rPr>
          <w:rFonts w:cs="Calibri"/>
          <w:sz w:val="20"/>
          <w:lang w:eastAsia="zh-CN"/>
        </w:rPr>
        <w:t>institutional capacity of</w:t>
      </w:r>
      <w:r>
        <w:rPr>
          <w:rFonts w:cs="Calibri"/>
          <w:sz w:val="20"/>
          <w:lang w:eastAsia="zh-CN"/>
        </w:rPr>
        <w:t xml:space="preserve"> </w:t>
      </w:r>
      <w:r w:rsidRPr="00477E28">
        <w:rPr>
          <w:rFonts w:cs="Calibri"/>
          <w:sz w:val="20"/>
        </w:rPr>
        <w:t xml:space="preserve">the CDPF and DPOs to advocate and improve their partnership with national and local authorities </w:t>
      </w:r>
      <w:r>
        <w:rPr>
          <w:rFonts w:cs="Calibri"/>
          <w:sz w:val="20"/>
        </w:rPr>
        <w:t>in promoting disability inclusiveness, based on internationally agreed development goals;</w:t>
      </w:r>
      <w:r w:rsidR="00B17F8F">
        <w:rPr>
          <w:rFonts w:cs="Calibri"/>
          <w:sz w:val="20"/>
        </w:rPr>
        <w:t xml:space="preserve"> </w:t>
      </w:r>
    </w:p>
    <w:p w:rsidR="00097900" w:rsidRDefault="00097900" w:rsidP="002F7C72">
      <w:pPr>
        <w:spacing w:before="100" w:beforeAutospacing="1" w:after="100" w:afterAutospacing="1"/>
        <w:ind w:left="360" w:firstLine="360"/>
        <w:jc w:val="both"/>
        <w:rPr>
          <w:rFonts w:cs="Calibri"/>
          <w:sz w:val="20"/>
          <w:lang w:eastAsia="zh-CN"/>
        </w:rPr>
      </w:pPr>
      <w:r>
        <w:rPr>
          <w:rFonts w:cs="Calibri"/>
          <w:sz w:val="20"/>
        </w:rPr>
        <w:t xml:space="preserve">b) </w:t>
      </w:r>
      <w:r w:rsidRPr="00477E28">
        <w:rPr>
          <w:rFonts w:cs="Calibri"/>
          <w:sz w:val="20"/>
          <w:lang w:eastAsia="zh-CN"/>
        </w:rPr>
        <w:t>S</w:t>
      </w:r>
      <w:r>
        <w:rPr>
          <w:rFonts w:cs="Calibri"/>
          <w:sz w:val="20"/>
          <w:lang w:eastAsia="zh-CN"/>
        </w:rPr>
        <w:t>trengthen</w:t>
      </w:r>
      <w:r w:rsidRPr="00477E28">
        <w:rPr>
          <w:rFonts w:cs="Calibri"/>
          <w:sz w:val="20"/>
          <w:lang w:eastAsia="zh-CN"/>
        </w:rPr>
        <w:t xml:space="preserve"> </w:t>
      </w:r>
      <w:r>
        <w:rPr>
          <w:rFonts w:cs="Calibri"/>
          <w:sz w:val="20"/>
          <w:lang w:eastAsia="zh-CN"/>
        </w:rPr>
        <w:t>the capacity of</w:t>
      </w:r>
      <w:r w:rsidRPr="00477E28">
        <w:rPr>
          <w:rFonts w:cs="Calibri"/>
          <w:sz w:val="20"/>
          <w:lang w:eastAsia="zh-CN"/>
        </w:rPr>
        <w:t xml:space="preserve"> key government agencies and professional categories on the rights, entitlements and legal protections afforded to persons with disabilities</w:t>
      </w:r>
      <w:r>
        <w:rPr>
          <w:rFonts w:cs="Calibri"/>
          <w:sz w:val="20"/>
          <w:lang w:eastAsia="zh-CN"/>
        </w:rPr>
        <w:t xml:space="preserve"> </w:t>
      </w:r>
      <w:r>
        <w:rPr>
          <w:rFonts w:cs="Calibri"/>
          <w:sz w:val="20"/>
        </w:rPr>
        <w:t xml:space="preserve">(including </w:t>
      </w:r>
      <w:r w:rsidRPr="00477E28">
        <w:rPr>
          <w:rFonts w:cs="Calibri"/>
          <w:sz w:val="20"/>
        </w:rPr>
        <w:t xml:space="preserve">rights to education, employment, </w:t>
      </w:r>
      <w:r>
        <w:rPr>
          <w:rFonts w:cs="Calibri"/>
          <w:sz w:val="20"/>
        </w:rPr>
        <w:t xml:space="preserve">and </w:t>
      </w:r>
      <w:r w:rsidRPr="00477E28">
        <w:rPr>
          <w:rFonts w:cs="Calibri"/>
          <w:sz w:val="20"/>
        </w:rPr>
        <w:t>social participation</w:t>
      </w:r>
      <w:r>
        <w:rPr>
          <w:rFonts w:cs="Calibri"/>
          <w:sz w:val="20"/>
        </w:rPr>
        <w:t>)</w:t>
      </w:r>
      <w:r w:rsidRPr="00477E28">
        <w:rPr>
          <w:rFonts w:cs="Calibri"/>
          <w:sz w:val="20"/>
          <w:lang w:eastAsia="zh-CN"/>
        </w:rPr>
        <w:t>.</w:t>
      </w:r>
    </w:p>
    <w:p w:rsidR="00097900" w:rsidRDefault="00097900" w:rsidP="00DE5A93">
      <w:pPr>
        <w:spacing w:before="100" w:beforeAutospacing="1" w:after="100" w:afterAutospacing="1"/>
        <w:ind w:left="360"/>
        <w:jc w:val="both"/>
        <w:rPr>
          <w:rFonts w:cs="Calibri"/>
          <w:sz w:val="20"/>
        </w:rPr>
      </w:pPr>
      <w:r>
        <w:rPr>
          <w:rFonts w:cs="Calibri"/>
          <w:sz w:val="20"/>
        </w:rPr>
        <w:lastRenderedPageBreak/>
        <w:t xml:space="preserve">It will be implemented with a gender–sensitive and a gender-responsive approach; and </w:t>
      </w:r>
      <w:r w:rsidRPr="00477E28">
        <w:rPr>
          <w:rFonts w:cs="Calibri"/>
          <w:sz w:val="20"/>
        </w:rPr>
        <w:t xml:space="preserve">in line with CPRD’s </w:t>
      </w:r>
      <w:r>
        <w:rPr>
          <w:rFonts w:cs="Calibri"/>
          <w:sz w:val="20"/>
        </w:rPr>
        <w:t>A</w:t>
      </w:r>
      <w:r w:rsidRPr="00477E28">
        <w:rPr>
          <w:rFonts w:cs="Calibri"/>
          <w:sz w:val="20"/>
        </w:rPr>
        <w:t xml:space="preserve">rticle 8, requiring </w:t>
      </w:r>
      <w:r w:rsidRPr="00477E28">
        <w:rPr>
          <w:rFonts w:cs="Calibri"/>
          <w:sz w:val="20"/>
          <w:lang w:eastAsia="zh-CN"/>
        </w:rPr>
        <w:t>to “raise awareness throughout society, including at the family level, regarding persons with disabilities, and to foster respect for the rights and dignity of persons with disabilities.”</w:t>
      </w:r>
      <w:r>
        <w:rPr>
          <w:rFonts w:cs="Calibri"/>
          <w:sz w:val="20"/>
          <w:lang w:eastAsia="zh-CN"/>
        </w:rPr>
        <w:t xml:space="preserve"> </w:t>
      </w:r>
    </w:p>
    <w:p w:rsidR="00097900" w:rsidRPr="00477E28" w:rsidRDefault="00097900" w:rsidP="002A3A40">
      <w:pPr>
        <w:spacing w:before="100" w:beforeAutospacing="1" w:after="100" w:afterAutospacing="1"/>
        <w:ind w:left="360"/>
        <w:jc w:val="both"/>
        <w:rPr>
          <w:b/>
          <w:i/>
          <w:sz w:val="20"/>
        </w:rPr>
      </w:pPr>
      <w:r w:rsidRPr="00477E28">
        <w:rPr>
          <w:b/>
          <w:i/>
          <w:sz w:val="20"/>
          <w:lang w:eastAsia="zh-CN"/>
        </w:rPr>
        <w:t>E</w:t>
      </w:r>
      <w:r>
        <w:rPr>
          <w:b/>
          <w:i/>
          <w:sz w:val="20"/>
        </w:rPr>
        <w:t xml:space="preserve">ntry points </w:t>
      </w:r>
      <w:r w:rsidRPr="00477E28">
        <w:rPr>
          <w:b/>
          <w:i/>
          <w:sz w:val="20"/>
        </w:rPr>
        <w:t>used to define the scope of the proposed programme;</w:t>
      </w:r>
    </w:p>
    <w:p w:rsidR="00097900" w:rsidRPr="00477E28" w:rsidRDefault="00097900" w:rsidP="00046DA2">
      <w:pPr>
        <w:spacing w:before="100" w:beforeAutospacing="1" w:after="100" w:afterAutospacing="1"/>
        <w:ind w:left="360"/>
        <w:jc w:val="both"/>
        <w:rPr>
          <w:rFonts w:cs="Calibri"/>
          <w:sz w:val="20"/>
        </w:rPr>
      </w:pPr>
      <w:r w:rsidRPr="00477E28">
        <w:rPr>
          <w:rFonts w:cs="Calibri"/>
          <w:sz w:val="20"/>
        </w:rPr>
        <w:t xml:space="preserve">This </w:t>
      </w:r>
      <w:r>
        <w:rPr>
          <w:rFonts w:cs="Calibri"/>
          <w:sz w:val="20"/>
        </w:rPr>
        <w:t>P</w:t>
      </w:r>
      <w:r w:rsidRPr="00477E28">
        <w:rPr>
          <w:rFonts w:cs="Calibri"/>
          <w:sz w:val="20"/>
        </w:rPr>
        <w:t xml:space="preserve">rogramme will focus on </w:t>
      </w:r>
      <w:r>
        <w:rPr>
          <w:rFonts w:cs="Calibri"/>
          <w:sz w:val="20"/>
        </w:rPr>
        <w:t xml:space="preserve">strengthening </w:t>
      </w:r>
      <w:r w:rsidRPr="00477E28">
        <w:rPr>
          <w:rFonts w:cs="Calibri"/>
          <w:sz w:val="20"/>
        </w:rPr>
        <w:t>the following enabling factors</w:t>
      </w:r>
      <w:r>
        <w:rPr>
          <w:rFonts w:cs="Calibri"/>
          <w:sz w:val="20"/>
        </w:rPr>
        <w:t xml:space="preserve"> to facilitate the fulfillment of the rights of persons with disabilities</w:t>
      </w:r>
      <w:r w:rsidRPr="00477E28">
        <w:rPr>
          <w:rFonts w:cs="Calibri"/>
          <w:sz w:val="20"/>
        </w:rPr>
        <w:t xml:space="preserve">: </w:t>
      </w:r>
    </w:p>
    <w:p w:rsidR="00097900" w:rsidRDefault="00097900" w:rsidP="00C65230">
      <w:pPr>
        <w:pStyle w:val="ListParagraph"/>
        <w:numPr>
          <w:ilvl w:val="0"/>
          <w:numId w:val="9"/>
        </w:numPr>
        <w:spacing w:before="100" w:beforeAutospacing="1" w:after="100" w:afterAutospacing="1"/>
        <w:jc w:val="both"/>
        <w:rPr>
          <w:rFonts w:cs="Calibri"/>
          <w:sz w:val="20"/>
        </w:rPr>
      </w:pPr>
      <w:r w:rsidRPr="00477E28">
        <w:rPr>
          <w:rFonts w:cs="Calibri"/>
          <w:sz w:val="20"/>
        </w:rPr>
        <w:t>capable, responsive and inclusive institutions – to strengthen the capacities of national authorities to respond to the needs of persons with disabilit</w:t>
      </w:r>
      <w:r>
        <w:rPr>
          <w:rFonts w:cs="Calibri"/>
          <w:sz w:val="20"/>
        </w:rPr>
        <w:t>ies</w:t>
      </w:r>
      <w:r w:rsidRPr="00477E28">
        <w:rPr>
          <w:rFonts w:cs="Calibri"/>
          <w:sz w:val="20"/>
        </w:rPr>
        <w:t xml:space="preserve">, thereby strengthening the </w:t>
      </w:r>
      <w:r>
        <w:rPr>
          <w:rFonts w:cs="Calibri"/>
          <w:sz w:val="20"/>
        </w:rPr>
        <w:t xml:space="preserve">related </w:t>
      </w:r>
      <w:r w:rsidRPr="00477E28">
        <w:rPr>
          <w:rFonts w:cs="Calibri"/>
          <w:sz w:val="20"/>
        </w:rPr>
        <w:t xml:space="preserve">policies and their implementation; to strengthen </w:t>
      </w:r>
      <w:r w:rsidRPr="00477E28">
        <w:rPr>
          <w:rFonts w:cs="Calibri"/>
          <w:sz w:val="20"/>
          <w:lang w:eastAsia="zh-CN"/>
        </w:rPr>
        <w:t xml:space="preserve">DPOs </w:t>
      </w:r>
      <w:r w:rsidRPr="00477E28">
        <w:rPr>
          <w:rFonts w:cs="Calibri"/>
          <w:sz w:val="20"/>
        </w:rPr>
        <w:t xml:space="preserve">to represent and participate in dialogue about the </w:t>
      </w:r>
      <w:r>
        <w:rPr>
          <w:rFonts w:cs="Calibri"/>
          <w:sz w:val="20"/>
        </w:rPr>
        <w:t xml:space="preserve">rights, </w:t>
      </w:r>
      <w:r w:rsidRPr="00477E28">
        <w:rPr>
          <w:rFonts w:cs="Calibri"/>
          <w:sz w:val="20"/>
        </w:rPr>
        <w:t>needs and interests of persons with disabilities</w:t>
      </w:r>
      <w:r>
        <w:rPr>
          <w:rFonts w:cs="Calibri"/>
          <w:sz w:val="20"/>
        </w:rPr>
        <w:t>;</w:t>
      </w:r>
      <w:r w:rsidRPr="00477E28">
        <w:rPr>
          <w:rFonts w:cs="Calibri"/>
          <w:sz w:val="20"/>
        </w:rPr>
        <w:t xml:space="preserve"> and </w:t>
      </w:r>
      <w:r>
        <w:rPr>
          <w:rFonts w:cs="Calibri"/>
          <w:sz w:val="20"/>
        </w:rPr>
        <w:t>to</w:t>
      </w:r>
      <w:r w:rsidRPr="00477E28">
        <w:rPr>
          <w:rFonts w:cs="Calibri"/>
          <w:sz w:val="20"/>
        </w:rPr>
        <w:t xml:space="preserve"> enhanc</w:t>
      </w:r>
      <w:r>
        <w:rPr>
          <w:rFonts w:cs="Calibri"/>
          <w:sz w:val="20"/>
        </w:rPr>
        <w:t>e</w:t>
      </w:r>
      <w:r w:rsidRPr="00477E28">
        <w:rPr>
          <w:rFonts w:cs="Calibri"/>
          <w:sz w:val="20"/>
        </w:rPr>
        <w:t xml:space="preserve"> “two-way” communication between the </w:t>
      </w:r>
      <w:r>
        <w:rPr>
          <w:rFonts w:cs="Calibri"/>
          <w:sz w:val="20"/>
        </w:rPr>
        <w:t xml:space="preserve">policy makers and </w:t>
      </w:r>
      <w:r w:rsidRPr="00477E28">
        <w:rPr>
          <w:rFonts w:cs="Calibri"/>
          <w:sz w:val="20"/>
        </w:rPr>
        <w:t>organizations of persons with disabilities</w:t>
      </w:r>
      <w:r>
        <w:rPr>
          <w:rFonts w:cs="Calibri"/>
          <w:sz w:val="20"/>
        </w:rPr>
        <w:t>, as well as between persons with disabilities and their representatives</w:t>
      </w:r>
      <w:r w:rsidRPr="00477E28">
        <w:rPr>
          <w:rFonts w:cs="Calibri"/>
          <w:sz w:val="20"/>
        </w:rPr>
        <w:t xml:space="preserve">; </w:t>
      </w:r>
    </w:p>
    <w:p w:rsidR="00097900" w:rsidRPr="00477E28" w:rsidRDefault="00097900" w:rsidP="002F7C72">
      <w:pPr>
        <w:pStyle w:val="ListParagraph"/>
        <w:spacing w:before="100" w:beforeAutospacing="1" w:after="100" w:afterAutospacing="1"/>
        <w:jc w:val="both"/>
        <w:rPr>
          <w:rFonts w:cs="Calibri"/>
          <w:sz w:val="20"/>
        </w:rPr>
      </w:pPr>
    </w:p>
    <w:p w:rsidR="00097900" w:rsidRPr="00BA1CBC" w:rsidRDefault="00097900" w:rsidP="00C65230">
      <w:pPr>
        <w:pStyle w:val="ListParagraph"/>
        <w:numPr>
          <w:ilvl w:val="0"/>
          <w:numId w:val="9"/>
        </w:numPr>
        <w:spacing w:before="100" w:beforeAutospacing="1" w:after="100" w:afterAutospacing="1"/>
        <w:jc w:val="both"/>
        <w:rPr>
          <w:rFonts w:cs="Calibri"/>
          <w:sz w:val="20"/>
        </w:rPr>
      </w:pPr>
      <w:r>
        <w:rPr>
          <w:rFonts w:cs="Calibri"/>
          <w:sz w:val="20"/>
        </w:rPr>
        <w:t xml:space="preserve">better information on  rights and </w:t>
      </w:r>
      <w:r w:rsidRPr="00477E28">
        <w:rPr>
          <w:rFonts w:cs="Calibri"/>
          <w:sz w:val="20"/>
        </w:rPr>
        <w:t>access to services - to improve awareness of persons with disabilities about their rights and the services available to them</w:t>
      </w:r>
      <w:r>
        <w:rPr>
          <w:rFonts w:cs="Calibri"/>
          <w:sz w:val="20"/>
        </w:rPr>
        <w:t>,</w:t>
      </w:r>
      <w:r w:rsidRPr="00477E28">
        <w:rPr>
          <w:rFonts w:cs="Calibri"/>
          <w:sz w:val="20"/>
        </w:rPr>
        <w:t xml:space="preserve"> and </w:t>
      </w:r>
      <w:r>
        <w:rPr>
          <w:rFonts w:cs="Calibri"/>
          <w:sz w:val="20"/>
        </w:rPr>
        <w:t xml:space="preserve">how they can access mainstream </w:t>
      </w:r>
      <w:r w:rsidRPr="00477E28">
        <w:rPr>
          <w:rFonts w:cs="Calibri"/>
          <w:sz w:val="20"/>
        </w:rPr>
        <w:t>as well as targeted services</w:t>
      </w:r>
      <w:r>
        <w:rPr>
          <w:rFonts w:cs="Calibri"/>
          <w:sz w:val="20"/>
        </w:rPr>
        <w:t xml:space="preserve"> and engage in dialogue with government on </w:t>
      </w:r>
      <w:r w:rsidRPr="00477E28">
        <w:rPr>
          <w:rFonts w:cs="Calibri"/>
          <w:sz w:val="20"/>
        </w:rPr>
        <w:t xml:space="preserve">their </w:t>
      </w:r>
      <w:r>
        <w:rPr>
          <w:rFonts w:cs="Calibri"/>
          <w:sz w:val="20"/>
        </w:rPr>
        <w:t xml:space="preserve">needs and issues of </w:t>
      </w:r>
      <w:r w:rsidRPr="00477E28">
        <w:rPr>
          <w:rFonts w:cs="Calibri"/>
          <w:sz w:val="20"/>
        </w:rPr>
        <w:t>availability and affordability</w:t>
      </w:r>
      <w:r>
        <w:rPr>
          <w:rFonts w:cs="Calibri"/>
          <w:sz w:val="20"/>
        </w:rPr>
        <w:t xml:space="preserve"> of services</w:t>
      </w:r>
      <w:r w:rsidRPr="00583C28">
        <w:rPr>
          <w:rFonts w:cs="Calibri"/>
          <w:sz w:val="20"/>
        </w:rPr>
        <w:t>.</w:t>
      </w:r>
    </w:p>
    <w:p w:rsidR="00097900" w:rsidRPr="00477E28" w:rsidRDefault="00097900" w:rsidP="006618A2">
      <w:pPr>
        <w:spacing w:before="100" w:beforeAutospacing="1" w:after="100" w:afterAutospacing="1"/>
        <w:ind w:left="360"/>
        <w:jc w:val="both"/>
        <w:rPr>
          <w:rFonts w:cs="Calibri"/>
          <w:sz w:val="20"/>
        </w:rPr>
      </w:pPr>
      <w:r w:rsidRPr="00477E28">
        <w:rPr>
          <w:rFonts w:cs="Calibri"/>
          <w:sz w:val="20"/>
        </w:rPr>
        <w:t xml:space="preserve">Based on the Disability Law and the CRPD, the proposed </w:t>
      </w:r>
      <w:r>
        <w:rPr>
          <w:rFonts w:cs="Calibri"/>
          <w:sz w:val="20"/>
        </w:rPr>
        <w:t xml:space="preserve">Programme will be implemented in cooperation with </w:t>
      </w:r>
      <w:r w:rsidRPr="00477E28">
        <w:rPr>
          <w:rFonts w:cs="Calibri"/>
          <w:sz w:val="20"/>
        </w:rPr>
        <w:t>the following stakeholders</w:t>
      </w:r>
      <w:r>
        <w:rPr>
          <w:rFonts w:cs="Calibri"/>
          <w:sz w:val="20"/>
        </w:rPr>
        <w:t>, who have in most cases already been informally consulted/informed in the course of the preparation of this proposal, or with whom the agencies have a track record of successful collaboration</w:t>
      </w:r>
      <w:r w:rsidRPr="00477E28">
        <w:rPr>
          <w:rFonts w:cs="Calibri"/>
          <w:sz w:val="20"/>
        </w:rPr>
        <w:t>:</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rPr>
        <w:t>China Disabled Persons’ Federation CDPF</w:t>
      </w:r>
      <w:r>
        <w:rPr>
          <w:rFonts w:cs="Calibri"/>
          <w:sz w:val="20"/>
        </w:rPr>
        <w:t>, (and its International Collaboration Department)</w:t>
      </w:r>
      <w:r w:rsidRPr="00477E28">
        <w:rPr>
          <w:rFonts w:cs="Calibri"/>
          <w:sz w:val="20"/>
        </w:rPr>
        <w:t>;</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rPr>
        <w:t>National/local Disabled People’s Organizations (DPOs)</w:t>
      </w:r>
      <w:r>
        <w:rPr>
          <w:rFonts w:cs="Calibri"/>
          <w:sz w:val="20"/>
        </w:rPr>
        <w:t xml:space="preserve"> in the targeted pilot provinces</w:t>
      </w:r>
      <w:r w:rsidRPr="00477E28">
        <w:rPr>
          <w:rFonts w:cs="Calibri"/>
          <w:sz w:val="20"/>
        </w:rPr>
        <w:t>;</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rPr>
        <w:t>Ministry of Education;</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rPr>
        <w:t>Ministry of Civil Affairs;</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lang w:eastAsia="zh-CN"/>
        </w:rPr>
        <w:t>Ministry of Human Resources and Social Security;</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rPr>
        <w:t>The State Administration of Press, Publication, Radio, Film and Television of the People's Republic of China (SAPPRFT);</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lang w:eastAsia="zh-CN"/>
        </w:rPr>
        <w:t>China Enterprise Confederation;</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rPr>
        <w:t>All-China Federation of Trade Union;</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rPr>
        <w:t>China Foundation for Disabled Persons;</w:t>
      </w:r>
    </w:p>
    <w:p w:rsidR="00097900" w:rsidRPr="00477E28" w:rsidRDefault="00097900" w:rsidP="00C65230">
      <w:pPr>
        <w:pStyle w:val="ListParagraph"/>
        <w:numPr>
          <w:ilvl w:val="0"/>
          <w:numId w:val="7"/>
        </w:numPr>
        <w:spacing w:before="100" w:beforeAutospacing="1" w:after="100" w:afterAutospacing="1"/>
        <w:jc w:val="both"/>
        <w:rPr>
          <w:rFonts w:cs="Calibri"/>
          <w:sz w:val="20"/>
        </w:rPr>
      </w:pPr>
      <w:r w:rsidRPr="00477E28">
        <w:rPr>
          <w:rFonts w:cs="Calibri"/>
          <w:sz w:val="20"/>
        </w:rPr>
        <w:t>Lawyers and legal aid providers;</w:t>
      </w:r>
    </w:p>
    <w:p w:rsidR="00097900" w:rsidRDefault="00097900" w:rsidP="00C65230">
      <w:pPr>
        <w:pStyle w:val="ListParagraph"/>
        <w:numPr>
          <w:ilvl w:val="0"/>
          <w:numId w:val="7"/>
        </w:numPr>
        <w:spacing w:before="100" w:beforeAutospacing="1" w:after="100" w:afterAutospacing="1"/>
        <w:jc w:val="both"/>
        <w:rPr>
          <w:rFonts w:cs="Calibri"/>
          <w:sz w:val="20"/>
        </w:rPr>
      </w:pPr>
      <w:r>
        <w:rPr>
          <w:rFonts w:cs="Calibri"/>
          <w:sz w:val="20"/>
        </w:rPr>
        <w:t>National Legal Aid Center in the Ministry of Justice;</w:t>
      </w:r>
    </w:p>
    <w:p w:rsidR="00097900" w:rsidRPr="006618A2" w:rsidRDefault="00097900" w:rsidP="00C65230">
      <w:pPr>
        <w:pStyle w:val="ListParagraph"/>
        <w:numPr>
          <w:ilvl w:val="0"/>
          <w:numId w:val="7"/>
        </w:numPr>
        <w:spacing w:before="100" w:beforeAutospacing="1" w:after="100" w:afterAutospacing="1"/>
        <w:jc w:val="both"/>
        <w:rPr>
          <w:rFonts w:cs="Calibri"/>
          <w:sz w:val="20"/>
        </w:rPr>
      </w:pPr>
      <w:r w:rsidRPr="006618A2">
        <w:rPr>
          <w:rFonts w:cs="Calibri"/>
          <w:sz w:val="20"/>
        </w:rPr>
        <w:t>Guangzhou Youth League</w:t>
      </w:r>
      <w:r>
        <w:rPr>
          <w:rFonts w:cs="Calibri"/>
          <w:sz w:val="20"/>
        </w:rPr>
        <w:t>.</w:t>
      </w:r>
    </w:p>
    <w:p w:rsidR="00097900" w:rsidRPr="00477E28" w:rsidRDefault="00097900" w:rsidP="005163C6">
      <w:pPr>
        <w:spacing w:before="100" w:beforeAutospacing="1" w:after="100" w:afterAutospacing="1"/>
        <w:ind w:left="360"/>
        <w:jc w:val="both"/>
        <w:rPr>
          <w:b/>
          <w:i/>
          <w:sz w:val="20"/>
          <w:lang w:eastAsia="zh-CN"/>
        </w:rPr>
      </w:pPr>
      <w:r w:rsidRPr="00477E28">
        <w:rPr>
          <w:b/>
          <w:i/>
          <w:sz w:val="20"/>
        </w:rPr>
        <w:t>Mix of targeting and mainstreaming</w:t>
      </w:r>
    </w:p>
    <w:p w:rsidR="00097900" w:rsidRPr="00477E28" w:rsidRDefault="00097900" w:rsidP="004461BA">
      <w:pPr>
        <w:spacing w:before="100" w:beforeAutospacing="1" w:after="100" w:afterAutospacing="1"/>
        <w:ind w:left="360"/>
        <w:jc w:val="both"/>
        <w:rPr>
          <w:rFonts w:cs="Calibri"/>
          <w:sz w:val="20"/>
        </w:rPr>
      </w:pPr>
      <w:r>
        <w:rPr>
          <w:rFonts w:cs="Calibri"/>
          <w:sz w:val="20"/>
        </w:rPr>
        <w:t>This P</w:t>
      </w:r>
      <w:r w:rsidRPr="00477E28">
        <w:rPr>
          <w:rFonts w:cs="Calibri"/>
          <w:sz w:val="20"/>
        </w:rPr>
        <w:t xml:space="preserve">rogramme will </w:t>
      </w:r>
      <w:r>
        <w:rPr>
          <w:rFonts w:cs="Calibri"/>
          <w:sz w:val="20"/>
        </w:rPr>
        <w:t>aim both at central level (with a potential for impact at national scale) as well as in (at least) five pilot provinces selected on criteria including diversity, existent ongoing cooperation to build upon on, possibility of cost-sharing with other ongoing initiatives, and the potential for expansion and replication in the sub-region</w:t>
      </w:r>
      <w:r w:rsidRPr="00477E28">
        <w:rPr>
          <w:rFonts w:cs="Calibri"/>
          <w:sz w:val="20"/>
        </w:rPr>
        <w:t xml:space="preserve">. </w:t>
      </w:r>
    </w:p>
    <w:p w:rsidR="00097900" w:rsidRDefault="00097900" w:rsidP="005163C6">
      <w:pPr>
        <w:spacing w:before="100" w:beforeAutospacing="1" w:after="100" w:afterAutospacing="1"/>
        <w:ind w:left="360"/>
        <w:jc w:val="both"/>
        <w:rPr>
          <w:b/>
          <w:i/>
          <w:sz w:val="20"/>
        </w:rPr>
      </w:pPr>
      <w:r w:rsidRPr="00477E28">
        <w:rPr>
          <w:b/>
          <w:i/>
          <w:sz w:val="20"/>
        </w:rPr>
        <w:t xml:space="preserve">Capacity </w:t>
      </w:r>
      <w:r>
        <w:rPr>
          <w:b/>
          <w:i/>
          <w:sz w:val="20"/>
        </w:rPr>
        <w:t>d</w:t>
      </w:r>
      <w:r w:rsidRPr="00477E28">
        <w:rPr>
          <w:b/>
          <w:i/>
          <w:sz w:val="20"/>
        </w:rPr>
        <w:t>evelopment</w:t>
      </w:r>
    </w:p>
    <w:p w:rsidR="00097900" w:rsidRDefault="00097900" w:rsidP="00F71503">
      <w:pPr>
        <w:spacing w:before="100" w:beforeAutospacing="1" w:after="100" w:afterAutospacing="1"/>
        <w:ind w:left="360"/>
        <w:jc w:val="both"/>
        <w:rPr>
          <w:rFonts w:cs="Calibri"/>
          <w:sz w:val="20"/>
        </w:rPr>
      </w:pPr>
      <w:r w:rsidRPr="00477E28">
        <w:rPr>
          <w:rFonts w:cs="Calibri"/>
          <w:sz w:val="20"/>
        </w:rPr>
        <w:t xml:space="preserve">The </w:t>
      </w:r>
      <w:r>
        <w:rPr>
          <w:rFonts w:cs="Calibri"/>
          <w:sz w:val="20"/>
        </w:rPr>
        <w:t>P</w:t>
      </w:r>
      <w:r w:rsidRPr="00477E28">
        <w:rPr>
          <w:rFonts w:cs="Calibri"/>
          <w:sz w:val="20"/>
        </w:rPr>
        <w:t xml:space="preserve">rogramme </w:t>
      </w:r>
      <w:r>
        <w:rPr>
          <w:rFonts w:cs="Calibri"/>
          <w:sz w:val="20"/>
        </w:rPr>
        <w:t>targets</w:t>
      </w:r>
      <w:r w:rsidRPr="00477E28">
        <w:rPr>
          <w:rFonts w:cs="Calibri"/>
          <w:sz w:val="20"/>
        </w:rPr>
        <w:t xml:space="preserve"> </w:t>
      </w:r>
      <w:r>
        <w:rPr>
          <w:rFonts w:cs="Calibri"/>
          <w:sz w:val="20"/>
        </w:rPr>
        <w:t>to</w:t>
      </w:r>
      <w:r w:rsidRPr="00477E28">
        <w:rPr>
          <w:rFonts w:cs="Calibri"/>
          <w:sz w:val="20"/>
        </w:rPr>
        <w:t xml:space="preserve"> develop the capacity</w:t>
      </w:r>
      <w:r>
        <w:rPr>
          <w:rFonts w:cs="Calibri"/>
          <w:sz w:val="20"/>
        </w:rPr>
        <w:t xml:space="preserve"> of the following</w:t>
      </w:r>
      <w:r w:rsidRPr="00477E28">
        <w:rPr>
          <w:rFonts w:cs="Calibri"/>
          <w:sz w:val="20"/>
        </w:rPr>
        <w:t xml:space="preserve"> stakeholders</w:t>
      </w:r>
      <w:r>
        <w:rPr>
          <w:rFonts w:cs="Calibri"/>
          <w:sz w:val="20"/>
        </w:rPr>
        <w:t>:</w:t>
      </w:r>
    </w:p>
    <w:p w:rsidR="00097900" w:rsidRPr="00F71503" w:rsidRDefault="00097900" w:rsidP="00C65230">
      <w:pPr>
        <w:pStyle w:val="ListParagraph"/>
        <w:numPr>
          <w:ilvl w:val="0"/>
          <w:numId w:val="6"/>
        </w:numPr>
        <w:spacing w:before="100" w:beforeAutospacing="1" w:after="100" w:afterAutospacing="1"/>
        <w:jc w:val="both"/>
        <w:rPr>
          <w:rFonts w:cs="Calibri"/>
          <w:sz w:val="20"/>
        </w:rPr>
      </w:pPr>
      <w:r w:rsidRPr="00F71503">
        <w:rPr>
          <w:b/>
          <w:i/>
          <w:sz w:val="20"/>
          <w:lang w:eastAsia="zh-CN"/>
        </w:rPr>
        <w:lastRenderedPageBreak/>
        <w:t>The CDPF</w:t>
      </w:r>
    </w:p>
    <w:p w:rsidR="00097900" w:rsidRDefault="00097900" w:rsidP="00F71503">
      <w:pPr>
        <w:pStyle w:val="ListParagraph"/>
        <w:spacing w:before="100" w:beforeAutospacing="1" w:after="100" w:afterAutospacing="1"/>
        <w:ind w:left="1080"/>
        <w:jc w:val="both"/>
        <w:rPr>
          <w:rFonts w:cs="Calibri"/>
          <w:sz w:val="20"/>
        </w:rPr>
      </w:pPr>
      <w:r>
        <w:rPr>
          <w:rFonts w:cs="Calibri"/>
          <w:sz w:val="20"/>
        </w:rPr>
        <w:t>Supporting the</w:t>
      </w:r>
      <w:r w:rsidRPr="00F71503">
        <w:rPr>
          <w:rFonts w:cs="Calibri"/>
          <w:sz w:val="20"/>
        </w:rPr>
        <w:t xml:space="preserve"> CDPF</w:t>
      </w:r>
      <w:r>
        <w:rPr>
          <w:rFonts w:cs="Calibri"/>
          <w:sz w:val="20"/>
        </w:rPr>
        <w:t>’s headquarter</w:t>
      </w:r>
      <w:r w:rsidRPr="00F71503">
        <w:rPr>
          <w:rFonts w:cs="Calibri"/>
          <w:sz w:val="20"/>
        </w:rPr>
        <w:t xml:space="preserve"> and its branches in piloted cities</w:t>
      </w:r>
      <w:r>
        <w:rPr>
          <w:rStyle w:val="FootnoteReference"/>
          <w:sz w:val="20"/>
        </w:rPr>
        <w:footnoteReference w:id="15"/>
      </w:r>
      <w:r w:rsidRPr="00F71503">
        <w:rPr>
          <w:rFonts w:cs="Calibri"/>
          <w:sz w:val="20"/>
        </w:rPr>
        <w:t xml:space="preserve"> to better </w:t>
      </w:r>
      <w:r>
        <w:rPr>
          <w:rFonts w:cs="Calibri"/>
          <w:sz w:val="20"/>
        </w:rPr>
        <w:t>embed</w:t>
      </w:r>
      <w:r w:rsidRPr="00F71503">
        <w:rPr>
          <w:rFonts w:cs="Calibri"/>
          <w:sz w:val="20"/>
        </w:rPr>
        <w:t xml:space="preserve"> and advocate the</w:t>
      </w:r>
      <w:r>
        <w:rPr>
          <w:rFonts w:cs="Calibri"/>
          <w:sz w:val="20"/>
        </w:rPr>
        <w:t xml:space="preserve"> CRPD</w:t>
      </w:r>
      <w:r w:rsidRPr="00F71503">
        <w:rPr>
          <w:rFonts w:cs="Calibri"/>
          <w:sz w:val="20"/>
        </w:rPr>
        <w:t xml:space="preserve"> </w:t>
      </w:r>
      <w:r>
        <w:rPr>
          <w:rFonts w:cs="Calibri"/>
          <w:sz w:val="20"/>
        </w:rPr>
        <w:t>principles</w:t>
      </w:r>
      <w:r w:rsidRPr="00F71503">
        <w:rPr>
          <w:rFonts w:cs="Calibri"/>
          <w:sz w:val="20"/>
        </w:rPr>
        <w:t xml:space="preserve"> among governmental agencies and the society, as well as </w:t>
      </w:r>
      <w:r>
        <w:rPr>
          <w:rFonts w:cs="Calibri"/>
          <w:sz w:val="20"/>
        </w:rPr>
        <w:t xml:space="preserve">enhancing </w:t>
      </w:r>
      <w:r w:rsidRPr="00F71503">
        <w:rPr>
          <w:rFonts w:cs="Calibri"/>
          <w:sz w:val="20"/>
        </w:rPr>
        <w:t xml:space="preserve">its capacities to advocate </w:t>
      </w:r>
      <w:r>
        <w:rPr>
          <w:rFonts w:cs="Calibri"/>
          <w:sz w:val="20"/>
        </w:rPr>
        <w:t xml:space="preserve">for </w:t>
      </w:r>
      <w:r w:rsidRPr="00F71503">
        <w:rPr>
          <w:rFonts w:cs="Calibri"/>
          <w:sz w:val="20"/>
        </w:rPr>
        <w:t>n</w:t>
      </w:r>
      <w:r>
        <w:rPr>
          <w:rFonts w:cs="Calibri"/>
          <w:sz w:val="20"/>
        </w:rPr>
        <w:t xml:space="preserve">on-discrimination in education, </w:t>
      </w:r>
      <w:r w:rsidRPr="00F71503">
        <w:rPr>
          <w:rFonts w:cs="Calibri"/>
          <w:sz w:val="20"/>
        </w:rPr>
        <w:t xml:space="preserve">vocational training and employment for persons with disabilities. </w:t>
      </w:r>
    </w:p>
    <w:p w:rsidR="00097900" w:rsidRPr="00F71503" w:rsidRDefault="00097900" w:rsidP="00F71503">
      <w:pPr>
        <w:pStyle w:val="ListParagraph"/>
        <w:spacing w:before="100" w:beforeAutospacing="1" w:after="100" w:afterAutospacing="1"/>
        <w:ind w:left="1080"/>
        <w:jc w:val="both"/>
        <w:rPr>
          <w:b/>
          <w:i/>
          <w:sz w:val="20"/>
          <w:lang w:eastAsia="zh-CN"/>
        </w:rPr>
      </w:pPr>
    </w:p>
    <w:p w:rsidR="00097900" w:rsidRDefault="00097900" w:rsidP="00C65230">
      <w:pPr>
        <w:pStyle w:val="ListParagraph"/>
        <w:numPr>
          <w:ilvl w:val="0"/>
          <w:numId w:val="6"/>
        </w:numPr>
        <w:spacing w:before="100" w:beforeAutospacing="1" w:after="100" w:afterAutospacing="1"/>
        <w:jc w:val="both"/>
        <w:rPr>
          <w:b/>
          <w:i/>
          <w:sz w:val="20"/>
          <w:lang w:eastAsia="zh-CN"/>
        </w:rPr>
      </w:pPr>
      <w:r>
        <w:rPr>
          <w:b/>
          <w:i/>
          <w:sz w:val="20"/>
          <w:lang w:eastAsia="zh-CN"/>
        </w:rPr>
        <w:t xml:space="preserve">Selected </w:t>
      </w:r>
      <w:r w:rsidRPr="00F71503">
        <w:rPr>
          <w:b/>
          <w:i/>
          <w:sz w:val="20"/>
          <w:lang w:eastAsia="zh-CN"/>
        </w:rPr>
        <w:t>DPOs</w:t>
      </w:r>
    </w:p>
    <w:p w:rsidR="00097900" w:rsidRDefault="00097900" w:rsidP="00F71503">
      <w:pPr>
        <w:pStyle w:val="ListParagraph"/>
        <w:spacing w:before="100" w:beforeAutospacing="1" w:after="100" w:afterAutospacing="1"/>
        <w:ind w:left="1080"/>
        <w:jc w:val="both"/>
        <w:rPr>
          <w:rFonts w:cs="Calibri"/>
          <w:sz w:val="20"/>
        </w:rPr>
      </w:pPr>
      <w:r>
        <w:rPr>
          <w:rFonts w:cs="Calibri"/>
          <w:sz w:val="20"/>
        </w:rPr>
        <w:t>S</w:t>
      </w:r>
      <w:r w:rsidRPr="00F71503">
        <w:rPr>
          <w:rFonts w:cs="Calibri"/>
          <w:sz w:val="20"/>
        </w:rPr>
        <w:t>upport</w:t>
      </w:r>
      <w:r>
        <w:rPr>
          <w:rFonts w:cs="Calibri"/>
          <w:sz w:val="20"/>
        </w:rPr>
        <w:t>ing</w:t>
      </w:r>
      <w:r w:rsidRPr="00F71503">
        <w:rPr>
          <w:rFonts w:cs="Calibri"/>
          <w:sz w:val="20"/>
        </w:rPr>
        <w:t xml:space="preserve"> targeted DPOs</w:t>
      </w:r>
      <w:r>
        <w:rPr>
          <w:rStyle w:val="FootnoteReference"/>
          <w:sz w:val="20"/>
        </w:rPr>
        <w:footnoteReference w:id="16"/>
      </w:r>
      <w:r w:rsidRPr="00F71503">
        <w:rPr>
          <w:rFonts w:cs="Calibri"/>
          <w:sz w:val="20"/>
        </w:rPr>
        <w:t xml:space="preserve"> at central level in the </w:t>
      </w:r>
      <w:r>
        <w:rPr>
          <w:rFonts w:cs="Calibri"/>
          <w:sz w:val="20"/>
        </w:rPr>
        <w:t>c</w:t>
      </w:r>
      <w:r w:rsidRPr="00F71503">
        <w:rPr>
          <w:rFonts w:cs="Calibri"/>
          <w:sz w:val="20"/>
        </w:rPr>
        <w:t>apital Beijing</w:t>
      </w:r>
      <w:r>
        <w:t xml:space="preserve">, </w:t>
      </w:r>
      <w:r w:rsidRPr="00F71503">
        <w:rPr>
          <w:rFonts w:cs="Calibri"/>
          <w:sz w:val="20"/>
        </w:rPr>
        <w:t>as well as in pilot provinces</w:t>
      </w:r>
      <w:r>
        <w:rPr>
          <w:rStyle w:val="FootnoteReference"/>
          <w:sz w:val="20"/>
        </w:rPr>
        <w:footnoteReference w:id="17"/>
      </w:r>
      <w:r w:rsidRPr="0036031C">
        <w:rPr>
          <w:rFonts w:cs="Calibri"/>
          <w:sz w:val="20"/>
        </w:rPr>
        <w:t>,</w:t>
      </w:r>
      <w:r w:rsidRPr="00F71503">
        <w:rPr>
          <w:rFonts w:cs="Calibri"/>
          <w:sz w:val="20"/>
        </w:rPr>
        <w:t xml:space="preserve"> </w:t>
      </w:r>
      <w:r>
        <w:rPr>
          <w:rFonts w:cs="Calibri"/>
          <w:sz w:val="20"/>
        </w:rPr>
        <w:t xml:space="preserve">with a </w:t>
      </w:r>
      <w:r w:rsidRPr="00F71503">
        <w:rPr>
          <w:rFonts w:cs="Calibri"/>
          <w:sz w:val="20"/>
        </w:rPr>
        <w:t>combination of training modules already available and tested by the involved agencies (</w:t>
      </w:r>
      <w:r w:rsidRPr="00BB1F8C">
        <w:rPr>
          <w:rFonts w:cs="Calibri"/>
          <w:sz w:val="20"/>
        </w:rPr>
        <w:t>i</w:t>
      </w:r>
      <w:r>
        <w:rPr>
          <w:rFonts w:cs="Calibri"/>
          <w:sz w:val="20"/>
        </w:rPr>
        <w:t>.e. training media professionals</w:t>
      </w:r>
      <w:r>
        <w:rPr>
          <w:rFonts w:cs="Calibri"/>
          <w:sz w:val="20"/>
          <w:lang w:eastAsia="zh-CN"/>
        </w:rPr>
        <w:t xml:space="preserve"> and</w:t>
      </w:r>
      <w:r w:rsidRPr="00BB1F8C">
        <w:rPr>
          <w:rFonts w:cs="Calibri"/>
          <w:sz w:val="20"/>
        </w:rPr>
        <w:t xml:space="preserve"> on inclusive education</w:t>
      </w:r>
      <w:r>
        <w:rPr>
          <w:rFonts w:cs="Calibri"/>
          <w:sz w:val="20"/>
          <w:lang w:eastAsia="zh-CN"/>
        </w:rPr>
        <w:t xml:space="preserve">, as well as </w:t>
      </w:r>
      <w:r>
        <w:rPr>
          <w:rFonts w:cs="Calibri"/>
          <w:sz w:val="20"/>
        </w:rPr>
        <w:t>DET</w:t>
      </w:r>
      <w:r>
        <w:rPr>
          <w:rFonts w:cs="Calibri"/>
          <w:sz w:val="20"/>
          <w:lang w:eastAsia="zh-CN"/>
        </w:rPr>
        <w:t>,</w:t>
      </w:r>
      <w:r w:rsidRPr="00BB1F8C">
        <w:rPr>
          <w:rFonts w:cs="Calibri"/>
          <w:sz w:val="20"/>
        </w:rPr>
        <w:t xml:space="preserve"> etc</w:t>
      </w:r>
      <w:r>
        <w:rPr>
          <w:rFonts w:cs="Calibri"/>
          <w:sz w:val="20"/>
          <w:lang w:eastAsia="zh-CN"/>
        </w:rPr>
        <w:t>.</w:t>
      </w:r>
      <w:r w:rsidRPr="00F71503">
        <w:rPr>
          <w:rFonts w:cs="Calibri"/>
          <w:sz w:val="20"/>
        </w:rPr>
        <w:t xml:space="preserve">). </w:t>
      </w:r>
      <w:r>
        <w:rPr>
          <w:rFonts w:cs="Calibri"/>
          <w:sz w:val="20"/>
        </w:rPr>
        <w:t>The support</w:t>
      </w:r>
      <w:r w:rsidRPr="00F71503">
        <w:rPr>
          <w:rFonts w:cs="Calibri"/>
          <w:sz w:val="20"/>
        </w:rPr>
        <w:t xml:space="preserve"> will </w:t>
      </w:r>
      <w:r>
        <w:rPr>
          <w:rFonts w:cs="Calibri"/>
          <w:sz w:val="20"/>
        </w:rPr>
        <w:t>also include</w:t>
      </w:r>
      <w:r w:rsidRPr="00F71503">
        <w:rPr>
          <w:rFonts w:cs="Calibri"/>
          <w:sz w:val="20"/>
        </w:rPr>
        <w:t xml:space="preserve"> technical assistance to DPOs to engage with local authorities for providing services to </w:t>
      </w:r>
      <w:r w:rsidRPr="00F71503">
        <w:rPr>
          <w:rFonts w:cs="Calibri"/>
          <w:sz w:val="20"/>
          <w:lang w:eastAsia="zh-CN"/>
        </w:rPr>
        <w:t>p</w:t>
      </w:r>
      <w:r w:rsidRPr="00F71503">
        <w:rPr>
          <w:rFonts w:cs="Calibri"/>
          <w:sz w:val="20"/>
        </w:rPr>
        <w:t xml:space="preserve">ersons with disabilities, as well as the capacity to monitor implementation of the CRPD rights, related laws, policies, regulations, and programs. </w:t>
      </w:r>
    </w:p>
    <w:p w:rsidR="00097900" w:rsidRDefault="00097900" w:rsidP="00F71503">
      <w:pPr>
        <w:pStyle w:val="ListParagraph"/>
        <w:spacing w:before="100" w:beforeAutospacing="1" w:after="100" w:afterAutospacing="1"/>
        <w:ind w:left="1080"/>
        <w:jc w:val="both"/>
        <w:rPr>
          <w:rFonts w:cs="Calibri"/>
          <w:sz w:val="20"/>
        </w:rPr>
      </w:pPr>
    </w:p>
    <w:p w:rsidR="00097900" w:rsidRDefault="00097900" w:rsidP="00C65230">
      <w:pPr>
        <w:pStyle w:val="ListParagraph"/>
        <w:numPr>
          <w:ilvl w:val="0"/>
          <w:numId w:val="6"/>
        </w:numPr>
        <w:spacing w:before="100" w:beforeAutospacing="1" w:after="100" w:afterAutospacing="1"/>
        <w:jc w:val="both"/>
        <w:rPr>
          <w:b/>
          <w:i/>
          <w:sz w:val="20"/>
          <w:lang w:eastAsia="zh-CN"/>
        </w:rPr>
      </w:pPr>
      <w:r>
        <w:rPr>
          <w:b/>
          <w:i/>
          <w:sz w:val="20"/>
          <w:lang w:eastAsia="zh-CN"/>
        </w:rPr>
        <w:t>L</w:t>
      </w:r>
      <w:r w:rsidRPr="00F71503">
        <w:rPr>
          <w:b/>
          <w:i/>
          <w:sz w:val="20"/>
          <w:lang w:eastAsia="zh-CN"/>
        </w:rPr>
        <w:t>egal aid services providers</w:t>
      </w:r>
    </w:p>
    <w:p w:rsidR="00097900" w:rsidRDefault="00097900" w:rsidP="00F71503">
      <w:pPr>
        <w:pStyle w:val="ListParagraph"/>
        <w:spacing w:before="100" w:beforeAutospacing="1" w:after="100" w:afterAutospacing="1"/>
        <w:ind w:left="1080"/>
        <w:jc w:val="both"/>
        <w:rPr>
          <w:rFonts w:cs="Calibri"/>
          <w:sz w:val="20"/>
        </w:rPr>
      </w:pPr>
      <w:r>
        <w:rPr>
          <w:rFonts w:cs="Calibri"/>
          <w:sz w:val="20"/>
        </w:rPr>
        <w:t>S</w:t>
      </w:r>
      <w:r w:rsidRPr="00F71503">
        <w:rPr>
          <w:rFonts w:cs="Calibri"/>
          <w:sz w:val="20"/>
        </w:rPr>
        <w:t>upport</w:t>
      </w:r>
      <w:r>
        <w:rPr>
          <w:rFonts w:cs="Calibri"/>
          <w:sz w:val="20"/>
        </w:rPr>
        <w:t>ing</w:t>
      </w:r>
      <w:r w:rsidRPr="00F71503">
        <w:rPr>
          <w:rFonts w:cs="Calibri"/>
          <w:sz w:val="20"/>
        </w:rPr>
        <w:t xml:space="preserve"> the National Legal Aid Center</w:t>
      </w:r>
      <w:r>
        <w:rPr>
          <w:rFonts w:cs="Calibri"/>
          <w:sz w:val="20"/>
        </w:rPr>
        <w:t xml:space="preserve"> and its network</w:t>
      </w:r>
      <w:r w:rsidRPr="00F71503">
        <w:rPr>
          <w:rFonts w:cs="Calibri"/>
          <w:sz w:val="20"/>
        </w:rPr>
        <w:t>, in particular the staff of Provincial Legal Aid Clinics (PLAC)</w:t>
      </w:r>
      <w:r>
        <w:rPr>
          <w:rFonts w:cs="Calibri"/>
          <w:sz w:val="20"/>
        </w:rPr>
        <w:t>, to</w:t>
      </w:r>
      <w:r w:rsidRPr="00F71503">
        <w:rPr>
          <w:rFonts w:cs="Calibri"/>
          <w:sz w:val="20"/>
        </w:rPr>
        <w:t xml:space="preserve"> expand the sensitization and training programmes for lawyers and law students. It will </w:t>
      </w:r>
      <w:r>
        <w:rPr>
          <w:rFonts w:cs="Calibri"/>
          <w:sz w:val="20"/>
        </w:rPr>
        <w:t xml:space="preserve">promote </w:t>
      </w:r>
      <w:r w:rsidRPr="00F71503">
        <w:rPr>
          <w:rFonts w:cs="Calibri"/>
          <w:sz w:val="20"/>
        </w:rPr>
        <w:t>“know your rights” activities</w:t>
      </w:r>
      <w:r>
        <w:rPr>
          <w:rFonts w:cs="Calibri"/>
          <w:sz w:val="20"/>
        </w:rPr>
        <w:t xml:space="preserve"> and create</w:t>
      </w:r>
      <w:r w:rsidRPr="00F71503">
        <w:rPr>
          <w:rFonts w:cs="Calibri"/>
          <w:sz w:val="20"/>
        </w:rPr>
        <w:t xml:space="preserve"> guidance materials </w:t>
      </w:r>
      <w:r>
        <w:rPr>
          <w:rFonts w:cs="Calibri"/>
          <w:sz w:val="20"/>
        </w:rPr>
        <w:t>on</w:t>
      </w:r>
      <w:r w:rsidRPr="00F71503">
        <w:rPr>
          <w:rFonts w:cs="Calibri"/>
          <w:sz w:val="20"/>
        </w:rPr>
        <w:t xml:space="preserve"> specialized areas of law relevant for persons with disabilities</w:t>
      </w:r>
      <w:r>
        <w:rPr>
          <w:rFonts w:cs="Calibri"/>
          <w:sz w:val="20"/>
        </w:rPr>
        <w:t>.</w:t>
      </w:r>
      <w:r>
        <w:rPr>
          <w:rStyle w:val="FootnoteReference"/>
          <w:sz w:val="20"/>
        </w:rPr>
        <w:footnoteReference w:id="18"/>
      </w:r>
    </w:p>
    <w:p w:rsidR="00097900" w:rsidRDefault="00097900" w:rsidP="00F71503">
      <w:pPr>
        <w:pStyle w:val="ListParagraph"/>
        <w:spacing w:before="100" w:beforeAutospacing="1" w:after="100" w:afterAutospacing="1"/>
        <w:ind w:left="1080"/>
        <w:jc w:val="both"/>
        <w:rPr>
          <w:rFonts w:cs="Calibri"/>
          <w:sz w:val="20"/>
        </w:rPr>
      </w:pPr>
    </w:p>
    <w:p w:rsidR="00097900" w:rsidRPr="00F71503" w:rsidRDefault="00097900" w:rsidP="00C65230">
      <w:pPr>
        <w:pStyle w:val="ListParagraph"/>
        <w:numPr>
          <w:ilvl w:val="0"/>
          <w:numId w:val="6"/>
        </w:numPr>
        <w:spacing w:before="100" w:beforeAutospacing="1" w:after="100" w:afterAutospacing="1"/>
        <w:jc w:val="both"/>
        <w:rPr>
          <w:rFonts w:cs="Calibri"/>
          <w:sz w:val="20"/>
        </w:rPr>
      </w:pPr>
      <w:r w:rsidRPr="00F71503">
        <w:rPr>
          <w:b/>
          <w:i/>
          <w:sz w:val="20"/>
          <w:lang w:eastAsia="zh-CN"/>
        </w:rPr>
        <w:t>Selected youth workers</w:t>
      </w:r>
    </w:p>
    <w:p w:rsidR="00097900" w:rsidRDefault="00097900" w:rsidP="00F71503">
      <w:pPr>
        <w:pStyle w:val="ListParagraph"/>
        <w:spacing w:before="100" w:beforeAutospacing="1" w:after="100" w:afterAutospacing="1"/>
        <w:ind w:left="1080"/>
        <w:jc w:val="both"/>
        <w:rPr>
          <w:rFonts w:cs="Calibri"/>
          <w:sz w:val="20"/>
        </w:rPr>
      </w:pPr>
      <w:r>
        <w:rPr>
          <w:rFonts w:cs="Calibri"/>
          <w:sz w:val="20"/>
        </w:rPr>
        <w:t>S</w:t>
      </w:r>
      <w:r w:rsidRPr="00F71503">
        <w:rPr>
          <w:rFonts w:cs="Calibri"/>
          <w:sz w:val="20"/>
        </w:rPr>
        <w:t>upport</w:t>
      </w:r>
      <w:r>
        <w:rPr>
          <w:rFonts w:cs="Calibri"/>
          <w:sz w:val="20"/>
        </w:rPr>
        <w:t>ing</w:t>
      </w:r>
      <w:r w:rsidRPr="00F71503">
        <w:rPr>
          <w:rFonts w:cs="Calibri"/>
          <w:sz w:val="20"/>
        </w:rPr>
        <w:t xml:space="preserve"> the staff and volunteer youth workers</w:t>
      </w:r>
      <w:r>
        <w:rPr>
          <w:rFonts w:cs="Calibri"/>
          <w:sz w:val="20"/>
        </w:rPr>
        <w:t xml:space="preserve"> of innovative organizations such as the </w:t>
      </w:r>
      <w:r w:rsidRPr="00F71503">
        <w:rPr>
          <w:rFonts w:cs="Calibri"/>
          <w:sz w:val="20"/>
        </w:rPr>
        <w:t>Guangzhou Youth League</w:t>
      </w:r>
      <w:r>
        <w:rPr>
          <w:rStyle w:val="FootnoteReference"/>
          <w:sz w:val="20"/>
        </w:rPr>
        <w:footnoteReference w:id="19"/>
      </w:r>
      <w:r>
        <w:rPr>
          <w:rFonts w:cs="Calibri"/>
          <w:sz w:val="20"/>
        </w:rPr>
        <w:t xml:space="preserve">, </w:t>
      </w:r>
      <w:r w:rsidRPr="00F71503">
        <w:rPr>
          <w:rFonts w:cs="Calibri"/>
          <w:sz w:val="20"/>
        </w:rPr>
        <w:t xml:space="preserve">to integrate </w:t>
      </w:r>
      <w:r>
        <w:rPr>
          <w:rFonts w:cs="Calibri"/>
          <w:sz w:val="20"/>
        </w:rPr>
        <w:t xml:space="preserve">a </w:t>
      </w:r>
      <w:r w:rsidRPr="00F71503">
        <w:rPr>
          <w:rFonts w:cs="Calibri"/>
          <w:sz w:val="20"/>
        </w:rPr>
        <w:t xml:space="preserve">participatory approach </w:t>
      </w:r>
      <w:r>
        <w:rPr>
          <w:rFonts w:cs="Calibri"/>
          <w:sz w:val="20"/>
        </w:rPr>
        <w:t>in working with persons with disabilities</w:t>
      </w:r>
      <w:r w:rsidRPr="00F71503">
        <w:rPr>
          <w:rFonts w:cs="Calibri"/>
          <w:sz w:val="20"/>
        </w:rPr>
        <w:t xml:space="preserve">.  </w:t>
      </w:r>
    </w:p>
    <w:p w:rsidR="00097900" w:rsidRPr="00F71503" w:rsidRDefault="00097900" w:rsidP="00F71503">
      <w:pPr>
        <w:pStyle w:val="ListParagraph"/>
        <w:spacing w:before="100" w:beforeAutospacing="1" w:after="100" w:afterAutospacing="1"/>
        <w:ind w:left="1080"/>
        <w:jc w:val="both"/>
        <w:rPr>
          <w:rFonts w:cs="Calibri"/>
          <w:sz w:val="20"/>
        </w:rPr>
      </w:pPr>
    </w:p>
    <w:p w:rsidR="00097900" w:rsidRDefault="00097900" w:rsidP="00C65230">
      <w:pPr>
        <w:pStyle w:val="ListParagraph"/>
        <w:numPr>
          <w:ilvl w:val="0"/>
          <w:numId w:val="6"/>
        </w:numPr>
        <w:spacing w:before="100" w:beforeAutospacing="1" w:after="100" w:afterAutospacing="1"/>
        <w:jc w:val="both"/>
        <w:rPr>
          <w:b/>
          <w:i/>
          <w:sz w:val="20"/>
          <w:lang w:eastAsia="zh-CN"/>
        </w:rPr>
      </w:pPr>
      <w:r>
        <w:rPr>
          <w:b/>
          <w:i/>
          <w:sz w:val="20"/>
          <w:lang w:eastAsia="zh-CN"/>
        </w:rPr>
        <w:t>M</w:t>
      </w:r>
      <w:r w:rsidRPr="00477E28">
        <w:rPr>
          <w:b/>
          <w:i/>
          <w:sz w:val="20"/>
          <w:lang w:eastAsia="zh-CN"/>
        </w:rPr>
        <w:t>edia professionals</w:t>
      </w:r>
    </w:p>
    <w:p w:rsidR="00097900" w:rsidRDefault="00097900" w:rsidP="00F71503">
      <w:pPr>
        <w:pStyle w:val="ListParagraph"/>
        <w:spacing w:before="100" w:beforeAutospacing="1" w:after="100" w:afterAutospacing="1"/>
        <w:ind w:left="1080"/>
        <w:jc w:val="both"/>
        <w:rPr>
          <w:rFonts w:cs="Calibri"/>
          <w:sz w:val="20"/>
          <w:lang w:eastAsia="zh-CN"/>
        </w:rPr>
      </w:pPr>
      <w:r>
        <w:rPr>
          <w:rFonts w:cs="Calibri"/>
          <w:sz w:val="20"/>
        </w:rPr>
        <w:t xml:space="preserve">Supporting </w:t>
      </w:r>
      <w:r w:rsidRPr="00F71503">
        <w:rPr>
          <w:rFonts w:cs="Calibri"/>
          <w:sz w:val="20"/>
        </w:rPr>
        <w:t xml:space="preserve">media </w:t>
      </w:r>
      <w:r>
        <w:rPr>
          <w:rFonts w:cs="Calibri"/>
          <w:sz w:val="20"/>
        </w:rPr>
        <w:t>practitioners</w:t>
      </w:r>
      <w:r w:rsidRPr="00F71503">
        <w:rPr>
          <w:rFonts w:cs="Calibri"/>
          <w:sz w:val="20"/>
        </w:rPr>
        <w:t xml:space="preserve"> </w:t>
      </w:r>
      <w:r>
        <w:rPr>
          <w:rFonts w:cs="Calibri"/>
          <w:sz w:val="20"/>
        </w:rPr>
        <w:t xml:space="preserve">to report on </w:t>
      </w:r>
      <w:r w:rsidRPr="00F71503">
        <w:rPr>
          <w:rFonts w:cs="Calibri"/>
          <w:sz w:val="20"/>
        </w:rPr>
        <w:t xml:space="preserve">issues related to </w:t>
      </w:r>
      <w:r>
        <w:rPr>
          <w:rFonts w:cs="Calibri"/>
          <w:sz w:val="20"/>
        </w:rPr>
        <w:t>persons with d</w:t>
      </w:r>
      <w:r w:rsidRPr="00F71503">
        <w:rPr>
          <w:rFonts w:cs="Calibri"/>
          <w:sz w:val="20"/>
        </w:rPr>
        <w:t>isabilities</w:t>
      </w:r>
      <w:r>
        <w:rPr>
          <w:rFonts w:cs="Calibri"/>
          <w:sz w:val="20"/>
        </w:rPr>
        <w:t xml:space="preserve"> according to </w:t>
      </w:r>
      <w:r>
        <w:rPr>
          <w:rFonts w:cs="Calibri"/>
          <w:sz w:val="20"/>
          <w:lang w:eastAsia="zh-CN"/>
        </w:rPr>
        <w:t xml:space="preserve">rights based </w:t>
      </w:r>
      <w:r>
        <w:rPr>
          <w:rFonts w:cs="Calibri"/>
          <w:sz w:val="20"/>
        </w:rPr>
        <w:t>standards</w:t>
      </w:r>
      <w:r>
        <w:rPr>
          <w:rFonts w:cs="Calibri"/>
          <w:sz w:val="20"/>
          <w:lang w:eastAsia="zh-CN"/>
        </w:rPr>
        <w:t xml:space="preserve"> </w:t>
      </w:r>
      <w:r w:rsidRPr="003A2D83">
        <w:rPr>
          <w:rFonts w:cs="Calibri"/>
          <w:sz w:val="20"/>
          <w:lang w:eastAsia="zh-CN"/>
        </w:rPr>
        <w:t>rather than as matters of charity or requiring medical intervention</w:t>
      </w:r>
      <w:r>
        <w:rPr>
          <w:rStyle w:val="FootnoteReference"/>
          <w:sz w:val="20"/>
          <w:lang w:eastAsia="zh-CN"/>
        </w:rPr>
        <w:footnoteReference w:id="20"/>
      </w:r>
      <w:r>
        <w:rPr>
          <w:rFonts w:cs="Calibri"/>
          <w:sz w:val="20"/>
          <w:lang w:eastAsia="zh-CN"/>
        </w:rPr>
        <w:t>.</w:t>
      </w:r>
    </w:p>
    <w:p w:rsidR="00097900" w:rsidRDefault="00097900" w:rsidP="00F71503">
      <w:pPr>
        <w:pStyle w:val="ListParagraph"/>
        <w:spacing w:before="100" w:beforeAutospacing="1" w:after="100" w:afterAutospacing="1"/>
        <w:ind w:left="1080"/>
        <w:jc w:val="both"/>
        <w:rPr>
          <w:rFonts w:cs="Calibri"/>
          <w:sz w:val="20"/>
        </w:rPr>
      </w:pPr>
    </w:p>
    <w:p w:rsidR="00097900" w:rsidRDefault="00097900" w:rsidP="00C65230">
      <w:pPr>
        <w:pStyle w:val="ListParagraph"/>
        <w:numPr>
          <w:ilvl w:val="0"/>
          <w:numId w:val="6"/>
        </w:numPr>
        <w:spacing w:before="100" w:beforeAutospacing="1" w:after="100" w:afterAutospacing="1"/>
        <w:jc w:val="both"/>
        <w:rPr>
          <w:b/>
          <w:i/>
          <w:sz w:val="20"/>
          <w:lang w:eastAsia="zh-CN"/>
        </w:rPr>
      </w:pPr>
      <w:r>
        <w:rPr>
          <w:b/>
          <w:i/>
          <w:sz w:val="20"/>
          <w:lang w:eastAsia="zh-CN"/>
        </w:rPr>
        <w:t>Education administrators</w:t>
      </w:r>
    </w:p>
    <w:p w:rsidR="00097900" w:rsidRPr="004D7A21" w:rsidRDefault="00097900" w:rsidP="00F71503">
      <w:pPr>
        <w:pStyle w:val="ListParagraph"/>
        <w:spacing w:before="100" w:beforeAutospacing="1" w:after="100" w:afterAutospacing="1"/>
        <w:ind w:left="1080"/>
        <w:jc w:val="both"/>
        <w:rPr>
          <w:b/>
          <w:i/>
          <w:sz w:val="20"/>
          <w:lang w:eastAsia="zh-CN"/>
        </w:rPr>
      </w:pPr>
      <w:r w:rsidRPr="00F925BF">
        <w:rPr>
          <w:rFonts w:cs="Calibri"/>
          <w:sz w:val="20"/>
        </w:rPr>
        <w:t>Support</w:t>
      </w:r>
      <w:r w:rsidR="00CC61C5">
        <w:rPr>
          <w:rFonts w:cs="Calibri"/>
          <w:sz w:val="20"/>
        </w:rPr>
        <w:t>ing</w:t>
      </w:r>
      <w:r w:rsidRPr="00F925BF">
        <w:rPr>
          <w:rFonts w:cs="Calibri"/>
          <w:sz w:val="20"/>
        </w:rPr>
        <w:t xml:space="preserve"> education officials and administrators b</w:t>
      </w:r>
      <w:r>
        <w:rPr>
          <w:rFonts w:cs="Calibri"/>
          <w:sz w:val="20"/>
        </w:rPr>
        <w:t xml:space="preserve">y developing and disseminating guidelines and best-practices to create an inclusive learning environment for persons with disabilities, including by removing barriers to learning and advancing use of ICTs in </w:t>
      </w:r>
      <w:r w:rsidRPr="004D7A21">
        <w:rPr>
          <w:rFonts w:cs="Calibri"/>
          <w:sz w:val="20"/>
        </w:rPr>
        <w:t>education</w:t>
      </w:r>
      <w:r w:rsidRPr="004D7A21">
        <w:rPr>
          <w:rStyle w:val="FootnoteReference"/>
          <w:sz w:val="20"/>
        </w:rPr>
        <w:footnoteReference w:id="21"/>
      </w:r>
      <w:r w:rsidRPr="004D7A21">
        <w:rPr>
          <w:rFonts w:cs="Calibri"/>
          <w:sz w:val="20"/>
        </w:rPr>
        <w:t>.</w:t>
      </w:r>
    </w:p>
    <w:p w:rsidR="00097900" w:rsidRPr="00477E28" w:rsidRDefault="00097900" w:rsidP="00C355D0">
      <w:pPr>
        <w:spacing w:before="100" w:beforeAutospacing="1" w:after="100" w:afterAutospacing="1"/>
        <w:ind w:left="360"/>
        <w:jc w:val="both"/>
        <w:rPr>
          <w:b/>
          <w:i/>
          <w:sz w:val="20"/>
          <w:lang w:eastAsia="zh-CN"/>
        </w:rPr>
      </w:pPr>
      <w:r w:rsidRPr="00477E28">
        <w:rPr>
          <w:b/>
          <w:i/>
          <w:sz w:val="20"/>
        </w:rPr>
        <w:lastRenderedPageBreak/>
        <w:t>Vision for scaling up and Sustainability</w:t>
      </w:r>
    </w:p>
    <w:p w:rsidR="00097900" w:rsidRPr="00477E28" w:rsidRDefault="00097900" w:rsidP="00A87B67">
      <w:pPr>
        <w:spacing w:before="100" w:beforeAutospacing="1" w:after="100" w:afterAutospacing="1"/>
        <w:ind w:left="360"/>
        <w:jc w:val="both"/>
        <w:rPr>
          <w:rFonts w:cs="Calibri"/>
          <w:sz w:val="20"/>
        </w:rPr>
      </w:pPr>
      <w:r w:rsidRPr="00477E28">
        <w:rPr>
          <w:rFonts w:cs="Calibri"/>
          <w:sz w:val="20"/>
        </w:rPr>
        <w:t>UNCT</w:t>
      </w:r>
      <w:r>
        <w:rPr>
          <w:rFonts w:cs="Calibri"/>
          <w:sz w:val="20"/>
        </w:rPr>
        <w:t xml:space="preserve"> e</w:t>
      </w:r>
      <w:r w:rsidRPr="00477E28">
        <w:rPr>
          <w:rFonts w:cs="Calibri"/>
          <w:sz w:val="20"/>
        </w:rPr>
        <w:t xml:space="preserve">xperiences with working with Chinese stakeholders have shown that seed funding </w:t>
      </w:r>
      <w:r>
        <w:rPr>
          <w:rFonts w:cs="Calibri"/>
          <w:sz w:val="20"/>
        </w:rPr>
        <w:t xml:space="preserve">and UN-backed pilot initiatives </w:t>
      </w:r>
      <w:r w:rsidRPr="00477E28">
        <w:rPr>
          <w:rFonts w:cs="Calibri"/>
          <w:sz w:val="20"/>
        </w:rPr>
        <w:t>can successfully leverage government</w:t>
      </w:r>
      <w:r>
        <w:rPr>
          <w:rFonts w:cs="Calibri"/>
          <w:sz w:val="20"/>
          <w:lang w:eastAsia="zh-CN"/>
        </w:rPr>
        <w:t>al</w:t>
      </w:r>
      <w:r w:rsidRPr="00477E28">
        <w:rPr>
          <w:rFonts w:cs="Calibri"/>
          <w:sz w:val="20"/>
        </w:rPr>
        <w:t xml:space="preserve"> in-kind contribution</w:t>
      </w:r>
      <w:r>
        <w:rPr>
          <w:rFonts w:cs="Calibri"/>
          <w:sz w:val="20"/>
        </w:rPr>
        <w:t xml:space="preserve">. </w:t>
      </w:r>
      <w:r w:rsidRPr="00477E28">
        <w:rPr>
          <w:rFonts w:cs="Calibri"/>
          <w:sz w:val="20"/>
        </w:rPr>
        <w:t xml:space="preserve">The </w:t>
      </w:r>
      <w:r>
        <w:rPr>
          <w:rFonts w:cs="Calibri"/>
          <w:sz w:val="20"/>
        </w:rPr>
        <w:t>P</w:t>
      </w:r>
      <w:r w:rsidRPr="00477E28">
        <w:rPr>
          <w:rFonts w:cs="Calibri"/>
          <w:sz w:val="20"/>
        </w:rPr>
        <w:t>ro</w:t>
      </w:r>
      <w:r>
        <w:rPr>
          <w:rFonts w:cs="Calibri"/>
          <w:sz w:val="20"/>
        </w:rPr>
        <w:t>gramme</w:t>
      </w:r>
      <w:r w:rsidRPr="00477E28">
        <w:rPr>
          <w:rFonts w:cs="Calibri"/>
          <w:sz w:val="20"/>
        </w:rPr>
        <w:t xml:space="preserve"> </w:t>
      </w:r>
      <w:r>
        <w:rPr>
          <w:rFonts w:cs="Calibri"/>
          <w:sz w:val="20"/>
        </w:rPr>
        <w:t>will be</w:t>
      </w:r>
      <w:r w:rsidRPr="00477E28">
        <w:rPr>
          <w:rFonts w:cs="Calibri"/>
          <w:sz w:val="20"/>
        </w:rPr>
        <w:t xml:space="preserve"> implemented through existing networks of organizations, which will allow the information about the pro</w:t>
      </w:r>
      <w:r>
        <w:rPr>
          <w:rFonts w:cs="Calibri"/>
          <w:sz w:val="20"/>
        </w:rPr>
        <w:t>grammatic approach</w:t>
      </w:r>
      <w:r w:rsidRPr="00477E28">
        <w:rPr>
          <w:rFonts w:cs="Calibri"/>
          <w:sz w:val="20"/>
        </w:rPr>
        <w:t xml:space="preserve"> to be shared widely across the country and </w:t>
      </w:r>
      <w:r>
        <w:rPr>
          <w:rFonts w:cs="Calibri"/>
          <w:sz w:val="20"/>
        </w:rPr>
        <w:t>with a potential for</w:t>
      </w:r>
      <w:r w:rsidRPr="00477E28">
        <w:rPr>
          <w:rFonts w:cs="Calibri"/>
          <w:sz w:val="20"/>
        </w:rPr>
        <w:t xml:space="preserve"> replicat</w:t>
      </w:r>
      <w:r>
        <w:rPr>
          <w:rFonts w:cs="Calibri"/>
          <w:sz w:val="20"/>
        </w:rPr>
        <w:t>ion</w:t>
      </w:r>
      <w:r w:rsidRPr="00477E28">
        <w:rPr>
          <w:rFonts w:cs="Calibri"/>
          <w:sz w:val="20"/>
        </w:rPr>
        <w:t xml:space="preserve"> in a larger number of provinces.</w:t>
      </w:r>
    </w:p>
    <w:p w:rsidR="00097900" w:rsidRPr="00477E28" w:rsidRDefault="00097900" w:rsidP="00C65230">
      <w:pPr>
        <w:pStyle w:val="ListParagraph"/>
        <w:numPr>
          <w:ilvl w:val="0"/>
          <w:numId w:val="13"/>
        </w:numPr>
        <w:spacing w:before="100" w:beforeAutospacing="1" w:after="60"/>
        <w:contextualSpacing w:val="0"/>
        <w:jc w:val="both"/>
        <w:rPr>
          <w:b/>
          <w:sz w:val="24"/>
        </w:rPr>
      </w:pPr>
      <w:r w:rsidRPr="00477E28">
        <w:rPr>
          <w:b/>
          <w:sz w:val="24"/>
        </w:rPr>
        <w:t>Objectives and expected results</w:t>
      </w:r>
      <w:r>
        <w:rPr>
          <w:b/>
          <w:sz w:val="24"/>
        </w:rPr>
        <w:t xml:space="preserve">  </w:t>
      </w:r>
      <w:r>
        <w:rPr>
          <w:b/>
          <w:color w:val="7F7F7F"/>
          <w:sz w:val="20"/>
          <w:szCs w:val="20"/>
        </w:rPr>
        <w:t>(</w:t>
      </w:r>
      <w:r w:rsidR="00F21CB6" w:rsidRPr="00B4508A">
        <w:rPr>
          <w:b/>
          <w:color w:val="7F7F7F"/>
          <w:sz w:val="20"/>
          <w:szCs w:val="20"/>
        </w:rPr>
        <w:t>994</w:t>
      </w:r>
      <w:r w:rsidRPr="001D5218">
        <w:rPr>
          <w:b/>
          <w:color w:val="7F7F7F"/>
          <w:sz w:val="20"/>
          <w:szCs w:val="20"/>
        </w:rPr>
        <w:t>/max</w:t>
      </w:r>
      <w:r>
        <w:rPr>
          <w:b/>
          <w:color w:val="7F7F7F"/>
          <w:sz w:val="20"/>
          <w:szCs w:val="20"/>
        </w:rPr>
        <w:t xml:space="preserve"> 100</w:t>
      </w:r>
      <w:r w:rsidRPr="001D5218">
        <w:rPr>
          <w:b/>
          <w:color w:val="7F7F7F"/>
          <w:sz w:val="20"/>
          <w:szCs w:val="20"/>
        </w:rPr>
        <w:t>0 words)</w:t>
      </w:r>
    </w:p>
    <w:p w:rsidR="00097900" w:rsidRPr="00547A1C" w:rsidRDefault="00097900" w:rsidP="00547A1C">
      <w:pPr>
        <w:spacing w:before="100" w:beforeAutospacing="1" w:after="60"/>
        <w:ind w:left="360"/>
        <w:jc w:val="both"/>
        <w:rPr>
          <w:i/>
          <w:color w:val="7F7F7F"/>
          <w:sz w:val="13"/>
          <w:szCs w:val="13"/>
        </w:rPr>
      </w:pPr>
      <w:r w:rsidRPr="00547A1C">
        <w:rPr>
          <w:i/>
          <w:color w:val="7F7F7F"/>
          <w:sz w:val="13"/>
          <w:szCs w:val="13"/>
        </w:rPr>
        <w:t>Based on the information in the previous section, provide a concise formulation of the programme objectives (expected impact, intended outcomes and outputs) utilizing the table format provided below. Provide 1 to 3 impact indicators and 1 to 3 indicators for each of the outcomes (including baseline and means of verification). Please provide also a tentative timeline for each of the outputs.</w:t>
      </w:r>
    </w:p>
    <w:p w:rsidR="00097900" w:rsidRPr="00477E28" w:rsidRDefault="00097900" w:rsidP="007C47C4">
      <w:pPr>
        <w:pStyle w:val="ListParagraph"/>
        <w:spacing w:before="100" w:beforeAutospacing="1" w:after="60"/>
        <w:ind w:left="360"/>
        <w:contextualSpacing w:val="0"/>
        <w:jc w:val="both"/>
        <w:rPr>
          <w:sz w:val="20"/>
        </w:rPr>
      </w:pPr>
      <w:r w:rsidRPr="00477E28">
        <w:rPr>
          <w:b/>
          <w:sz w:val="20"/>
        </w:rPr>
        <w:t>Table 1. Expected impact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6"/>
        <w:gridCol w:w="3216"/>
        <w:gridCol w:w="3216"/>
      </w:tblGrid>
      <w:tr w:rsidR="00097900" w:rsidRPr="000F5D1D" w:rsidTr="009749EB">
        <w:tc>
          <w:tcPr>
            <w:tcW w:w="9648" w:type="dxa"/>
            <w:gridSpan w:val="3"/>
            <w:tcBorders>
              <w:top w:val="double" w:sz="4" w:space="0" w:color="auto"/>
              <w:left w:val="double" w:sz="4" w:space="0" w:color="auto"/>
              <w:right w:val="double" w:sz="4" w:space="0" w:color="auto"/>
            </w:tcBorders>
            <w:shd w:val="clear" w:color="auto" w:fill="53C862"/>
          </w:tcPr>
          <w:p w:rsidR="00097900" w:rsidRPr="000F5D1D" w:rsidRDefault="00097900" w:rsidP="009749EB">
            <w:pPr>
              <w:pStyle w:val="ListParagraph"/>
              <w:spacing w:before="60" w:after="60" w:line="240" w:lineRule="auto"/>
              <w:ind w:left="0"/>
              <w:contextualSpacing w:val="0"/>
              <w:jc w:val="both"/>
              <w:rPr>
                <w:b/>
                <w:sz w:val="20"/>
                <w:szCs w:val="20"/>
              </w:rPr>
            </w:pPr>
            <w:r w:rsidRPr="009F4FB2">
              <w:rPr>
                <w:b/>
                <w:sz w:val="20"/>
              </w:rPr>
              <w:t>Impact</w:t>
            </w:r>
          </w:p>
        </w:tc>
      </w:tr>
      <w:tr w:rsidR="00097900" w:rsidRPr="000F5D1D" w:rsidTr="009749EB">
        <w:tc>
          <w:tcPr>
            <w:tcW w:w="9648" w:type="dxa"/>
            <w:gridSpan w:val="3"/>
            <w:tcBorders>
              <w:left w:val="double" w:sz="4" w:space="0" w:color="auto"/>
              <w:bottom w:val="double" w:sz="4" w:space="0" w:color="auto"/>
              <w:right w:val="double" w:sz="4" w:space="0" w:color="auto"/>
            </w:tcBorders>
          </w:tcPr>
          <w:p w:rsidR="00097900" w:rsidRPr="000F5D1D" w:rsidRDefault="00097900" w:rsidP="00906226">
            <w:pPr>
              <w:spacing w:before="100" w:beforeAutospacing="1" w:after="100" w:afterAutospacing="1" w:line="240" w:lineRule="auto"/>
              <w:jc w:val="both"/>
              <w:rPr>
                <w:rFonts w:cs="Calibri"/>
                <w:sz w:val="20"/>
                <w:szCs w:val="20"/>
              </w:rPr>
            </w:pPr>
            <w:r w:rsidRPr="000F5D1D">
              <w:rPr>
                <w:rFonts w:cs="Calibri"/>
                <w:sz w:val="20"/>
                <w:szCs w:val="20"/>
                <w:lang w:eastAsia="zh-CN"/>
              </w:rPr>
              <w:t>Mainstreaming of r</w:t>
            </w:r>
            <w:r w:rsidRPr="000F5D1D">
              <w:rPr>
                <w:rFonts w:cs="Calibri"/>
                <w:sz w:val="20"/>
                <w:szCs w:val="20"/>
              </w:rPr>
              <w:t xml:space="preserve">ights and entitlements of </w:t>
            </w:r>
            <w:r w:rsidRPr="000F5D1D">
              <w:rPr>
                <w:rFonts w:cs="Calibri"/>
                <w:sz w:val="20"/>
                <w:szCs w:val="20"/>
                <w:lang w:eastAsia="zh-CN"/>
              </w:rPr>
              <w:t>p</w:t>
            </w:r>
            <w:r w:rsidRPr="000F5D1D">
              <w:rPr>
                <w:rFonts w:cs="Calibri"/>
                <w:sz w:val="20"/>
                <w:szCs w:val="20"/>
              </w:rPr>
              <w:t>ersons with disabilities</w:t>
            </w:r>
            <w:r>
              <w:t xml:space="preserve"> </w:t>
            </w:r>
            <w:r w:rsidRPr="00906226">
              <w:rPr>
                <w:rFonts w:cs="Calibri"/>
                <w:sz w:val="20"/>
                <w:szCs w:val="20"/>
              </w:rPr>
              <w:t>into the policies and activities of key government agencies</w:t>
            </w:r>
            <w:r w:rsidRPr="000F5D1D">
              <w:rPr>
                <w:rFonts w:cs="Calibri"/>
                <w:sz w:val="20"/>
                <w:szCs w:val="20"/>
              </w:rPr>
              <w:t xml:space="preserve">, including their right to education, employment, </w:t>
            </w:r>
            <w:r w:rsidRPr="00906226">
              <w:rPr>
                <w:rFonts w:cs="Calibri"/>
                <w:sz w:val="20"/>
                <w:szCs w:val="20"/>
              </w:rPr>
              <w:t xml:space="preserve">as well as the principles of </w:t>
            </w:r>
            <w:r w:rsidRPr="000F5D1D">
              <w:rPr>
                <w:rFonts w:cs="Calibri"/>
                <w:sz w:val="20"/>
                <w:szCs w:val="20"/>
              </w:rPr>
              <w:t>justice an</w:t>
            </w:r>
            <w:r>
              <w:rPr>
                <w:rFonts w:cs="Calibri"/>
                <w:sz w:val="20"/>
                <w:szCs w:val="20"/>
              </w:rPr>
              <w:t>d social participation advanced</w:t>
            </w:r>
          </w:p>
        </w:tc>
      </w:tr>
      <w:tr w:rsidR="00097900" w:rsidRPr="000F5D1D" w:rsidTr="009749EB">
        <w:tc>
          <w:tcPr>
            <w:tcW w:w="9648" w:type="dxa"/>
            <w:gridSpan w:val="3"/>
            <w:tcBorders>
              <w:top w:val="double" w:sz="4" w:space="0" w:color="auto"/>
              <w:left w:val="double" w:sz="4" w:space="0" w:color="auto"/>
              <w:right w:val="double" w:sz="4" w:space="0" w:color="auto"/>
            </w:tcBorders>
            <w:shd w:val="clear" w:color="auto" w:fill="53C862"/>
          </w:tcPr>
          <w:p w:rsidR="00097900" w:rsidRPr="009F4FB2" w:rsidRDefault="00097900" w:rsidP="009749EB">
            <w:pPr>
              <w:pStyle w:val="ListParagraph"/>
              <w:spacing w:before="60" w:after="60" w:line="240" w:lineRule="auto"/>
              <w:ind w:left="0"/>
              <w:contextualSpacing w:val="0"/>
              <w:jc w:val="both"/>
              <w:rPr>
                <w:b/>
                <w:sz w:val="20"/>
              </w:rPr>
            </w:pPr>
            <w:r w:rsidRPr="009F4FB2">
              <w:rPr>
                <w:b/>
                <w:sz w:val="20"/>
              </w:rPr>
              <w:t xml:space="preserve">Impact indicators </w:t>
            </w:r>
          </w:p>
        </w:tc>
      </w:tr>
      <w:tr w:rsidR="00097900" w:rsidRPr="000F5D1D" w:rsidTr="009749EB">
        <w:trPr>
          <w:trHeight w:val="413"/>
        </w:trPr>
        <w:tc>
          <w:tcPr>
            <w:tcW w:w="3216" w:type="dxa"/>
            <w:tcBorders>
              <w:lef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Indicator</w:t>
            </w:r>
          </w:p>
        </w:tc>
        <w:tc>
          <w:tcPr>
            <w:tcW w:w="3216" w:type="dxa"/>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Baseline</w:t>
            </w:r>
          </w:p>
        </w:tc>
        <w:tc>
          <w:tcPr>
            <w:tcW w:w="3216" w:type="dxa"/>
            <w:tcBorders>
              <w:righ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Means of verification</w:t>
            </w:r>
          </w:p>
        </w:tc>
      </w:tr>
      <w:tr w:rsidR="00097900" w:rsidRPr="000F5D1D" w:rsidTr="009749EB">
        <w:trPr>
          <w:trHeight w:val="413"/>
        </w:trPr>
        <w:tc>
          <w:tcPr>
            <w:tcW w:w="3216" w:type="dxa"/>
            <w:tcBorders>
              <w:left w:val="double" w:sz="4" w:space="0" w:color="auto"/>
            </w:tcBorders>
          </w:tcPr>
          <w:p w:rsidR="00097900" w:rsidRPr="000F5D1D" w:rsidRDefault="00097900" w:rsidP="00EB5454">
            <w:pPr>
              <w:spacing w:before="100" w:beforeAutospacing="1" w:after="100" w:afterAutospacing="1" w:line="240" w:lineRule="auto"/>
              <w:rPr>
                <w:rFonts w:cs="Calibri"/>
                <w:sz w:val="20"/>
                <w:szCs w:val="20"/>
                <w:lang w:eastAsia="zh-CN"/>
              </w:rPr>
            </w:pPr>
            <w:r w:rsidRPr="000F5D1D">
              <w:rPr>
                <w:rFonts w:cs="Calibri"/>
                <w:sz w:val="20"/>
                <w:szCs w:val="20"/>
                <w:lang w:eastAsia="zh-CN"/>
              </w:rPr>
              <w:t>The general public and persons with disabilities themselves have better information, awareness and understanding on rights and entitlements, becoming agents of the intended shift to a rights-based approach</w:t>
            </w:r>
          </w:p>
        </w:tc>
        <w:tc>
          <w:tcPr>
            <w:tcW w:w="3216" w:type="dxa"/>
          </w:tcPr>
          <w:p w:rsidR="00097900" w:rsidRPr="000F5D1D" w:rsidRDefault="00097900" w:rsidP="00871320">
            <w:pPr>
              <w:spacing w:before="100" w:beforeAutospacing="1" w:after="100" w:afterAutospacing="1" w:line="240" w:lineRule="auto"/>
              <w:rPr>
                <w:sz w:val="20"/>
                <w:szCs w:val="20"/>
                <w:lang w:eastAsia="zh-CN"/>
              </w:rPr>
            </w:pPr>
            <w:r w:rsidRPr="000F5D1D">
              <w:rPr>
                <w:sz w:val="20"/>
                <w:szCs w:val="20"/>
              </w:rPr>
              <w:t>- Low awareness and understanding</w:t>
            </w:r>
            <w:r w:rsidRPr="000F5D1D">
              <w:rPr>
                <w:sz w:val="20"/>
                <w:szCs w:val="20"/>
                <w:lang w:eastAsia="zh-CN"/>
              </w:rPr>
              <w:t xml:space="preserve"> of rights for persons with disabilities</w:t>
            </w:r>
          </w:p>
          <w:p w:rsidR="00097900" w:rsidRPr="000F5D1D" w:rsidRDefault="00097900" w:rsidP="00871320">
            <w:pPr>
              <w:spacing w:before="100" w:beforeAutospacing="1" w:after="100" w:afterAutospacing="1" w:line="240" w:lineRule="auto"/>
              <w:rPr>
                <w:sz w:val="20"/>
                <w:szCs w:val="20"/>
                <w:lang w:eastAsia="zh-CN"/>
              </w:rPr>
            </w:pPr>
            <w:r w:rsidRPr="000F5D1D">
              <w:rPr>
                <w:sz w:val="20"/>
                <w:szCs w:val="20"/>
                <w:lang w:eastAsia="zh-CN"/>
              </w:rPr>
              <w:t>Lack of data on the needs and gaps in social welfare services for children with disabilities</w:t>
            </w:r>
          </w:p>
          <w:p w:rsidR="00097900" w:rsidRPr="000F5D1D" w:rsidRDefault="00097900" w:rsidP="00823D20">
            <w:pPr>
              <w:spacing w:before="100" w:beforeAutospacing="1" w:after="100" w:afterAutospacing="1" w:line="240" w:lineRule="auto"/>
              <w:rPr>
                <w:rFonts w:cs="Calibri"/>
                <w:sz w:val="20"/>
                <w:szCs w:val="20"/>
                <w:lang w:eastAsia="zh-CN"/>
              </w:rPr>
            </w:pPr>
            <w:r w:rsidRPr="000F5D1D">
              <w:rPr>
                <w:rFonts w:cs="Calibri"/>
                <w:sz w:val="20"/>
                <w:szCs w:val="20"/>
                <w:lang w:eastAsia="zh-CN"/>
              </w:rPr>
              <w:t xml:space="preserve">- Scarce mainstream media coverage about issues relevant to </w:t>
            </w:r>
            <w:r w:rsidRPr="000F5D1D">
              <w:rPr>
                <w:sz w:val="20"/>
                <w:szCs w:val="20"/>
                <w:lang w:eastAsia="zh-CN"/>
              </w:rPr>
              <w:t>persons with disabilities,</w:t>
            </w:r>
            <w:r w:rsidRPr="000F5D1D">
              <w:rPr>
                <w:rFonts w:cs="Calibri"/>
                <w:sz w:val="20"/>
                <w:szCs w:val="20"/>
                <w:lang w:eastAsia="zh-CN"/>
              </w:rPr>
              <w:t xml:space="preserve"> and stereotyped unprofessional portrayal </w:t>
            </w:r>
          </w:p>
        </w:tc>
        <w:tc>
          <w:tcPr>
            <w:tcW w:w="3216" w:type="dxa"/>
            <w:tcBorders>
              <w:right w:val="double" w:sz="4" w:space="0" w:color="auto"/>
            </w:tcBorders>
          </w:tcPr>
          <w:p w:rsidR="00097900" w:rsidRPr="000F5D1D" w:rsidRDefault="00097900" w:rsidP="003148EE">
            <w:pPr>
              <w:spacing w:before="100" w:beforeAutospacing="1" w:after="100" w:afterAutospacing="1" w:line="240" w:lineRule="auto"/>
              <w:rPr>
                <w:rFonts w:cs="Calibri"/>
                <w:sz w:val="20"/>
                <w:szCs w:val="20"/>
                <w:lang w:eastAsia="zh-CN"/>
              </w:rPr>
            </w:pPr>
            <w:r w:rsidRPr="000F5D1D">
              <w:rPr>
                <w:rFonts w:cs="Calibri"/>
                <w:sz w:val="20"/>
                <w:szCs w:val="20"/>
                <w:lang w:eastAsia="zh-CN"/>
              </w:rPr>
              <w:t>- Project Monitoring and Evaluation data</w:t>
            </w:r>
          </w:p>
          <w:p w:rsidR="00097900" w:rsidRPr="000F5D1D" w:rsidRDefault="00097900" w:rsidP="00D57A93">
            <w:pPr>
              <w:spacing w:before="100" w:beforeAutospacing="1" w:after="100" w:afterAutospacing="1" w:line="240" w:lineRule="auto"/>
              <w:rPr>
                <w:rFonts w:cs="Calibri"/>
                <w:sz w:val="20"/>
                <w:szCs w:val="20"/>
                <w:lang w:eastAsia="zh-CN"/>
              </w:rPr>
            </w:pPr>
            <w:r w:rsidRPr="000F5D1D">
              <w:rPr>
                <w:rFonts w:cs="Calibri"/>
                <w:sz w:val="20"/>
                <w:szCs w:val="20"/>
                <w:lang w:eastAsia="zh-CN"/>
              </w:rPr>
              <w:t xml:space="preserve">- Qualitative monitoring of professional media reports based on journalistic professional standards </w:t>
            </w:r>
          </w:p>
          <w:p w:rsidR="00097900" w:rsidRPr="000F5D1D" w:rsidRDefault="00097900" w:rsidP="00D57A93">
            <w:pPr>
              <w:spacing w:before="100" w:beforeAutospacing="1" w:after="100" w:afterAutospacing="1" w:line="240" w:lineRule="auto"/>
              <w:rPr>
                <w:rFonts w:cs="Calibri"/>
                <w:sz w:val="20"/>
                <w:szCs w:val="20"/>
                <w:lang w:eastAsia="zh-CN"/>
              </w:rPr>
            </w:pPr>
            <w:r w:rsidRPr="000F5D1D">
              <w:rPr>
                <w:rFonts w:cs="Calibri"/>
                <w:sz w:val="20"/>
                <w:szCs w:val="20"/>
                <w:lang w:eastAsia="zh-CN"/>
              </w:rPr>
              <w:t>--Quantitative data on the social welfare services for children with disabilities</w:t>
            </w:r>
          </w:p>
        </w:tc>
      </w:tr>
      <w:tr w:rsidR="00097900" w:rsidRPr="000F5D1D" w:rsidTr="009749EB">
        <w:trPr>
          <w:trHeight w:val="413"/>
        </w:trPr>
        <w:tc>
          <w:tcPr>
            <w:tcW w:w="3216" w:type="dxa"/>
            <w:tcBorders>
              <w:left w:val="double" w:sz="4" w:space="0" w:color="auto"/>
            </w:tcBorders>
          </w:tcPr>
          <w:p w:rsidR="00097900" w:rsidRPr="000F5D1D" w:rsidRDefault="00097900" w:rsidP="00316B3F">
            <w:pPr>
              <w:spacing w:before="100" w:beforeAutospacing="1" w:after="100" w:afterAutospacing="1" w:line="240" w:lineRule="auto"/>
              <w:rPr>
                <w:rFonts w:cs="Calibri"/>
                <w:sz w:val="20"/>
                <w:szCs w:val="20"/>
                <w:lang w:eastAsia="zh-CN"/>
              </w:rPr>
            </w:pPr>
            <w:r w:rsidRPr="000F5D1D">
              <w:rPr>
                <w:rFonts w:cs="Calibri"/>
                <w:sz w:val="20"/>
                <w:szCs w:val="20"/>
                <w:lang w:eastAsia="zh-CN"/>
              </w:rPr>
              <w:t xml:space="preserve">CDPF and DPOs are able to engage more actively in awareness raising and training activities about the rights of persons with disabilities, </w:t>
            </w:r>
            <w:r w:rsidR="00316B3F">
              <w:rPr>
                <w:rFonts w:cs="Calibri"/>
                <w:sz w:val="20"/>
                <w:szCs w:val="20"/>
                <w:lang w:eastAsia="zh-CN"/>
              </w:rPr>
              <w:t>and</w:t>
            </w:r>
            <w:r w:rsidRPr="000F5D1D">
              <w:rPr>
                <w:rFonts w:cs="Calibri"/>
                <w:sz w:val="20"/>
                <w:szCs w:val="20"/>
                <w:lang w:eastAsia="zh-CN"/>
              </w:rPr>
              <w:t xml:space="preserve"> to monitor the implementation of the CRPD</w:t>
            </w:r>
          </w:p>
        </w:tc>
        <w:tc>
          <w:tcPr>
            <w:tcW w:w="3216" w:type="dxa"/>
          </w:tcPr>
          <w:p w:rsidR="00097900" w:rsidRPr="000F5D1D" w:rsidRDefault="00097900" w:rsidP="00EB5454">
            <w:pPr>
              <w:pStyle w:val="ListParagraph"/>
              <w:spacing w:before="60" w:after="60" w:line="240" w:lineRule="auto"/>
              <w:ind w:left="0"/>
              <w:contextualSpacing w:val="0"/>
              <w:rPr>
                <w:rFonts w:cs="Calibri"/>
                <w:sz w:val="20"/>
                <w:szCs w:val="20"/>
                <w:lang w:eastAsia="zh-CN"/>
              </w:rPr>
            </w:pPr>
            <w:r w:rsidRPr="000F5D1D">
              <w:rPr>
                <w:rFonts w:cs="Calibri"/>
                <w:sz w:val="20"/>
                <w:szCs w:val="20"/>
                <w:lang w:eastAsia="zh-CN"/>
              </w:rPr>
              <w:t>- Low public awareness on the CRPD model</w:t>
            </w:r>
          </w:p>
          <w:p w:rsidR="00097900" w:rsidRPr="000F5D1D" w:rsidRDefault="00097900" w:rsidP="00EB5454">
            <w:pPr>
              <w:pStyle w:val="ListParagraph"/>
              <w:spacing w:before="60" w:after="60" w:line="240" w:lineRule="auto"/>
              <w:ind w:left="0"/>
              <w:contextualSpacing w:val="0"/>
              <w:rPr>
                <w:rFonts w:cs="Calibri"/>
                <w:sz w:val="20"/>
                <w:szCs w:val="20"/>
              </w:rPr>
            </w:pPr>
            <w:r w:rsidRPr="000F5D1D">
              <w:rPr>
                <w:rFonts w:cs="Calibri"/>
                <w:sz w:val="20"/>
                <w:szCs w:val="20"/>
              </w:rPr>
              <w:t>- Weak capacity of the CDPF</w:t>
            </w:r>
          </w:p>
          <w:p w:rsidR="00097900" w:rsidRPr="000F5D1D" w:rsidRDefault="00097900" w:rsidP="00EB5454">
            <w:pPr>
              <w:pStyle w:val="ListParagraph"/>
              <w:spacing w:before="60" w:after="60" w:line="240" w:lineRule="auto"/>
              <w:ind w:left="0"/>
              <w:contextualSpacing w:val="0"/>
              <w:rPr>
                <w:rFonts w:cs="Calibri"/>
                <w:sz w:val="20"/>
                <w:szCs w:val="20"/>
                <w:lang w:eastAsia="zh-CN"/>
              </w:rPr>
            </w:pPr>
            <w:r w:rsidRPr="000F5D1D">
              <w:rPr>
                <w:rFonts w:cs="Calibri"/>
                <w:sz w:val="20"/>
                <w:szCs w:val="20"/>
              </w:rPr>
              <w:t>- Lack of participatory process</w:t>
            </w:r>
          </w:p>
        </w:tc>
        <w:tc>
          <w:tcPr>
            <w:tcW w:w="3216" w:type="dxa"/>
            <w:tcBorders>
              <w:right w:val="double" w:sz="4" w:space="0" w:color="auto"/>
            </w:tcBorders>
          </w:tcPr>
          <w:p w:rsidR="00097900" w:rsidRPr="000F5D1D" w:rsidRDefault="00097900" w:rsidP="00871320">
            <w:pPr>
              <w:spacing w:before="100" w:beforeAutospacing="1" w:after="100" w:afterAutospacing="1" w:line="240" w:lineRule="auto"/>
              <w:rPr>
                <w:rFonts w:cs="Calibri"/>
                <w:sz w:val="20"/>
                <w:szCs w:val="20"/>
                <w:lang w:eastAsia="zh-CN"/>
              </w:rPr>
            </w:pPr>
            <w:r w:rsidRPr="000F5D1D">
              <w:rPr>
                <w:rFonts w:cs="Calibri"/>
                <w:sz w:val="20"/>
                <w:szCs w:val="20"/>
                <w:lang w:eastAsia="zh-CN"/>
              </w:rPr>
              <w:t>- Project Monitoring and Evaluation data</w:t>
            </w:r>
          </w:p>
          <w:p w:rsidR="00097900" w:rsidRPr="000F5D1D" w:rsidRDefault="00097900" w:rsidP="00C47700">
            <w:pPr>
              <w:spacing w:before="100" w:beforeAutospacing="1" w:after="100" w:afterAutospacing="1" w:line="240" w:lineRule="auto"/>
              <w:rPr>
                <w:rFonts w:cs="Calibri"/>
                <w:sz w:val="20"/>
                <w:szCs w:val="20"/>
                <w:lang w:eastAsia="zh-CN"/>
              </w:rPr>
            </w:pPr>
            <w:r w:rsidRPr="000F5D1D">
              <w:rPr>
                <w:rFonts w:cs="Calibri"/>
                <w:sz w:val="20"/>
                <w:szCs w:val="20"/>
                <w:lang w:eastAsia="zh-CN"/>
              </w:rPr>
              <w:t xml:space="preserve">- Number of DET capacity building </w:t>
            </w:r>
          </w:p>
          <w:p w:rsidR="00097900" w:rsidRPr="000F5D1D" w:rsidRDefault="00097900" w:rsidP="00C47700">
            <w:pPr>
              <w:spacing w:before="100" w:beforeAutospacing="1" w:after="100" w:afterAutospacing="1" w:line="240" w:lineRule="auto"/>
              <w:rPr>
                <w:rFonts w:cs="Calibri"/>
                <w:sz w:val="20"/>
                <w:szCs w:val="20"/>
                <w:lang w:eastAsia="zh-CN"/>
              </w:rPr>
            </w:pPr>
            <w:r w:rsidRPr="000F5D1D">
              <w:rPr>
                <w:rFonts w:cs="Calibri"/>
                <w:sz w:val="20"/>
                <w:szCs w:val="20"/>
                <w:lang w:eastAsia="zh-CN"/>
              </w:rPr>
              <w:t>- Number of initiatives and advocacy campaigns undertaken by DPOs and CDPF</w:t>
            </w:r>
          </w:p>
          <w:p w:rsidR="00097900" w:rsidRPr="000F5D1D" w:rsidRDefault="00097900" w:rsidP="00302EA5">
            <w:pPr>
              <w:spacing w:before="100" w:beforeAutospacing="1" w:after="100" w:afterAutospacing="1" w:line="240" w:lineRule="auto"/>
              <w:rPr>
                <w:rFonts w:cs="Calibri"/>
                <w:sz w:val="20"/>
                <w:szCs w:val="20"/>
                <w:lang w:eastAsia="zh-CN"/>
              </w:rPr>
            </w:pPr>
            <w:r w:rsidRPr="000F5D1D">
              <w:rPr>
                <w:rFonts w:cs="Calibri"/>
                <w:sz w:val="20"/>
                <w:szCs w:val="20"/>
                <w:lang w:eastAsia="zh-CN"/>
              </w:rPr>
              <w:t>- Participatory approaches adopted</w:t>
            </w:r>
          </w:p>
        </w:tc>
      </w:tr>
      <w:tr w:rsidR="00097900" w:rsidRPr="000F5D1D" w:rsidTr="009749EB">
        <w:trPr>
          <w:trHeight w:val="413"/>
        </w:trPr>
        <w:tc>
          <w:tcPr>
            <w:tcW w:w="3216" w:type="dxa"/>
            <w:tcBorders>
              <w:left w:val="double" w:sz="4" w:space="0" w:color="auto"/>
            </w:tcBorders>
          </w:tcPr>
          <w:p w:rsidR="00097900" w:rsidRPr="000F5D1D" w:rsidRDefault="00097900" w:rsidP="00E708E6">
            <w:pPr>
              <w:spacing w:before="100" w:beforeAutospacing="1" w:after="100" w:afterAutospacing="1" w:line="240" w:lineRule="auto"/>
              <w:rPr>
                <w:rFonts w:cs="Calibri"/>
                <w:sz w:val="20"/>
                <w:szCs w:val="20"/>
                <w:lang w:eastAsia="zh-CN"/>
              </w:rPr>
            </w:pPr>
            <w:r w:rsidRPr="000F5D1D">
              <w:rPr>
                <w:rFonts w:cs="Calibri"/>
                <w:sz w:val="20"/>
                <w:szCs w:val="20"/>
                <w:lang w:eastAsia="zh-CN"/>
              </w:rPr>
              <w:t>Key professional categories including</w:t>
            </w:r>
            <w:r w:rsidRPr="000F5D1D">
              <w:rPr>
                <w:rFonts w:cs="Calibri"/>
                <w:sz w:val="20"/>
                <w:szCs w:val="20"/>
              </w:rPr>
              <w:t xml:space="preserve"> education administrators, social workers, employers, lawyers, youth workers, and media practitioners</w:t>
            </w:r>
            <w:r w:rsidRPr="000F5D1D">
              <w:rPr>
                <w:rFonts w:cs="Calibri"/>
                <w:color w:val="FF0000"/>
                <w:sz w:val="20"/>
                <w:szCs w:val="20"/>
                <w:lang w:eastAsia="zh-CN"/>
              </w:rPr>
              <w:t xml:space="preserve"> </w:t>
            </w:r>
            <w:r w:rsidRPr="000F5D1D">
              <w:rPr>
                <w:rFonts w:cs="Calibri"/>
                <w:sz w:val="20"/>
                <w:szCs w:val="20"/>
              </w:rPr>
              <w:t xml:space="preserve">have better understanding of the rights of persons with disabilities and </w:t>
            </w:r>
            <w:r w:rsidRPr="000F5D1D">
              <w:rPr>
                <w:rFonts w:cs="Calibri"/>
                <w:sz w:val="20"/>
                <w:szCs w:val="20"/>
              </w:rPr>
              <w:lastRenderedPageBreak/>
              <w:t xml:space="preserve">entitlements in order to </w:t>
            </w:r>
            <w:r w:rsidRPr="000F5D1D">
              <w:rPr>
                <w:rFonts w:cs="Calibri"/>
                <w:sz w:val="20"/>
                <w:szCs w:val="20"/>
                <w:lang w:eastAsia="zh-CN"/>
              </w:rPr>
              <w:t>improve their</w:t>
            </w:r>
            <w:r w:rsidRPr="000F5D1D">
              <w:rPr>
                <w:rFonts w:cs="Calibri"/>
                <w:sz w:val="20"/>
                <w:szCs w:val="20"/>
              </w:rPr>
              <w:t xml:space="preserve"> services</w:t>
            </w:r>
          </w:p>
        </w:tc>
        <w:tc>
          <w:tcPr>
            <w:tcW w:w="3216" w:type="dxa"/>
          </w:tcPr>
          <w:p w:rsidR="00097900" w:rsidRPr="000F5D1D" w:rsidRDefault="00097900" w:rsidP="00871320">
            <w:pPr>
              <w:spacing w:before="100" w:beforeAutospacing="1" w:after="100" w:afterAutospacing="1" w:line="240" w:lineRule="auto"/>
              <w:rPr>
                <w:sz w:val="20"/>
                <w:szCs w:val="20"/>
                <w:lang w:eastAsia="zh-CN"/>
              </w:rPr>
            </w:pPr>
            <w:r w:rsidRPr="000F5D1D">
              <w:rPr>
                <w:sz w:val="20"/>
                <w:szCs w:val="20"/>
              </w:rPr>
              <w:lastRenderedPageBreak/>
              <w:t>Low awareness and understanding</w:t>
            </w:r>
            <w:r w:rsidRPr="000F5D1D">
              <w:rPr>
                <w:sz w:val="20"/>
                <w:szCs w:val="20"/>
                <w:lang w:eastAsia="zh-CN"/>
              </w:rPr>
              <w:t xml:space="preserve"> of rights of persons with disabilities, evidenced by policies adopting a social welfare approach and by service deficiencies</w:t>
            </w:r>
          </w:p>
          <w:p w:rsidR="00097900" w:rsidRPr="000F5D1D" w:rsidRDefault="00097900" w:rsidP="00871320">
            <w:pPr>
              <w:spacing w:before="100" w:beforeAutospacing="1" w:after="100" w:afterAutospacing="1" w:line="240" w:lineRule="auto"/>
              <w:rPr>
                <w:rFonts w:cs="Calibri"/>
                <w:sz w:val="20"/>
                <w:szCs w:val="20"/>
                <w:lang w:eastAsia="zh-CN"/>
              </w:rPr>
            </w:pPr>
          </w:p>
        </w:tc>
        <w:tc>
          <w:tcPr>
            <w:tcW w:w="3216" w:type="dxa"/>
            <w:tcBorders>
              <w:right w:val="double" w:sz="4" w:space="0" w:color="auto"/>
            </w:tcBorders>
          </w:tcPr>
          <w:p w:rsidR="00097900" w:rsidRPr="000F5D1D" w:rsidRDefault="00097900" w:rsidP="00871320">
            <w:pPr>
              <w:spacing w:before="100" w:beforeAutospacing="1" w:after="100" w:afterAutospacing="1" w:line="240" w:lineRule="auto"/>
              <w:rPr>
                <w:rFonts w:cs="Calibri"/>
                <w:sz w:val="20"/>
                <w:szCs w:val="20"/>
                <w:lang w:eastAsia="zh-CN"/>
              </w:rPr>
            </w:pPr>
            <w:r w:rsidRPr="000F5D1D">
              <w:rPr>
                <w:rFonts w:cs="Calibri"/>
                <w:sz w:val="20"/>
                <w:szCs w:val="20"/>
                <w:lang w:eastAsia="zh-CN"/>
              </w:rPr>
              <w:t>- Project Monitoring and Evaluation data</w:t>
            </w:r>
          </w:p>
          <w:p w:rsidR="00097900" w:rsidRPr="000F5D1D" w:rsidRDefault="00097900" w:rsidP="00871320">
            <w:pPr>
              <w:spacing w:before="100" w:beforeAutospacing="1" w:after="100" w:afterAutospacing="1" w:line="240" w:lineRule="auto"/>
              <w:rPr>
                <w:rFonts w:cs="Calibri"/>
                <w:sz w:val="20"/>
                <w:szCs w:val="20"/>
                <w:lang w:eastAsia="zh-CN"/>
              </w:rPr>
            </w:pPr>
            <w:r w:rsidRPr="000F5D1D">
              <w:rPr>
                <w:rFonts w:cs="Calibri"/>
                <w:sz w:val="20"/>
                <w:szCs w:val="20"/>
                <w:lang w:eastAsia="zh-CN"/>
              </w:rPr>
              <w:t>- Number of follow-ups by participants to include persons with disabilities approach in their work</w:t>
            </w:r>
          </w:p>
          <w:p w:rsidR="00097900" w:rsidRPr="000F5D1D" w:rsidRDefault="00097900" w:rsidP="00302EA5">
            <w:pPr>
              <w:spacing w:before="100" w:beforeAutospacing="1" w:after="100" w:afterAutospacing="1" w:line="240" w:lineRule="auto"/>
              <w:rPr>
                <w:rFonts w:cs="Calibri"/>
                <w:sz w:val="20"/>
                <w:szCs w:val="20"/>
                <w:lang w:eastAsia="zh-CN"/>
              </w:rPr>
            </w:pPr>
            <w:r w:rsidRPr="000F5D1D">
              <w:rPr>
                <w:rFonts w:cs="Calibri"/>
                <w:sz w:val="20"/>
                <w:szCs w:val="20"/>
                <w:lang w:eastAsia="zh-CN"/>
              </w:rPr>
              <w:lastRenderedPageBreak/>
              <w:t xml:space="preserve">- Qualitative and quantitative evidence of stronger integration of rights of persons with disabilities into the work and services of targeted professionals </w:t>
            </w:r>
          </w:p>
        </w:tc>
      </w:tr>
    </w:tbl>
    <w:p w:rsidR="00097900" w:rsidRPr="00477E28" w:rsidRDefault="00097900" w:rsidP="007C47C4">
      <w:pPr>
        <w:pStyle w:val="ListParagraph"/>
        <w:spacing w:before="100" w:beforeAutospacing="1" w:after="60"/>
        <w:ind w:left="360"/>
        <w:contextualSpacing w:val="0"/>
        <w:jc w:val="both"/>
        <w:rPr>
          <w:i/>
          <w:sz w:val="20"/>
        </w:rPr>
      </w:pPr>
      <w:r w:rsidRPr="00477E28">
        <w:rPr>
          <w:b/>
          <w:sz w:val="20"/>
        </w:rPr>
        <w:lastRenderedPageBreak/>
        <w:t>Table 2.  Expected outcomes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3134"/>
        <w:gridCol w:w="3365"/>
      </w:tblGrid>
      <w:tr w:rsidR="00097900" w:rsidRPr="000F5D1D" w:rsidTr="009F4FB2">
        <w:tc>
          <w:tcPr>
            <w:tcW w:w="9630" w:type="dxa"/>
            <w:gridSpan w:val="3"/>
            <w:tcBorders>
              <w:top w:val="double" w:sz="4" w:space="0" w:color="auto"/>
              <w:left w:val="double" w:sz="4" w:space="0" w:color="auto"/>
              <w:right w:val="double" w:sz="4" w:space="0" w:color="auto"/>
            </w:tcBorders>
            <w:shd w:val="clear" w:color="auto" w:fill="53C862"/>
          </w:tcPr>
          <w:p w:rsidR="00097900" w:rsidRPr="000F5D1D" w:rsidRDefault="00097900" w:rsidP="009749EB">
            <w:pPr>
              <w:pStyle w:val="ListParagraph"/>
              <w:spacing w:before="60" w:after="60" w:line="240" w:lineRule="auto"/>
              <w:ind w:left="0"/>
              <w:contextualSpacing w:val="0"/>
              <w:jc w:val="both"/>
              <w:rPr>
                <w:b/>
                <w:sz w:val="20"/>
                <w:szCs w:val="20"/>
              </w:rPr>
            </w:pPr>
            <w:r w:rsidRPr="009F4FB2">
              <w:rPr>
                <w:b/>
                <w:sz w:val="20"/>
              </w:rPr>
              <w:t xml:space="preserve">Outcome 1 </w:t>
            </w:r>
          </w:p>
        </w:tc>
      </w:tr>
      <w:tr w:rsidR="00097900" w:rsidRPr="000F5D1D" w:rsidTr="009F4FB2">
        <w:tc>
          <w:tcPr>
            <w:tcW w:w="9630" w:type="dxa"/>
            <w:gridSpan w:val="3"/>
            <w:tcBorders>
              <w:left w:val="double" w:sz="4" w:space="0" w:color="auto"/>
              <w:bottom w:val="double" w:sz="4" w:space="0" w:color="auto"/>
              <w:right w:val="double" w:sz="4" w:space="0" w:color="auto"/>
            </w:tcBorders>
          </w:tcPr>
          <w:p w:rsidR="00097900" w:rsidRPr="000F5D1D" w:rsidRDefault="00097900" w:rsidP="00F20955">
            <w:pPr>
              <w:pStyle w:val="ListParagraph"/>
              <w:spacing w:before="60" w:after="60" w:line="240" w:lineRule="auto"/>
              <w:ind w:left="0"/>
              <w:contextualSpacing w:val="0"/>
              <w:jc w:val="both"/>
              <w:rPr>
                <w:rFonts w:cs="Calibri"/>
                <w:sz w:val="20"/>
                <w:szCs w:val="20"/>
                <w:lang w:eastAsia="zh-CN"/>
              </w:rPr>
            </w:pPr>
            <w:r w:rsidRPr="000F5D1D">
              <w:rPr>
                <w:rFonts w:cs="Calibri"/>
                <w:sz w:val="20"/>
                <w:szCs w:val="20"/>
              </w:rPr>
              <w:t xml:space="preserve">Strengthened institutional capacity of CDPF and DPOs to advocate </w:t>
            </w:r>
            <w:r w:rsidRPr="00F20955">
              <w:rPr>
                <w:rFonts w:cs="Calibri"/>
                <w:sz w:val="20"/>
                <w:szCs w:val="20"/>
              </w:rPr>
              <w:t xml:space="preserve">for the rights of persons with disabilities </w:t>
            </w:r>
            <w:r w:rsidRPr="000F5D1D">
              <w:rPr>
                <w:rFonts w:cs="Calibri"/>
                <w:sz w:val="20"/>
                <w:szCs w:val="20"/>
              </w:rPr>
              <w:t>and improve their partnership with</w:t>
            </w:r>
            <w:r>
              <w:rPr>
                <w:rFonts w:cs="Calibri"/>
                <w:sz w:val="20"/>
                <w:szCs w:val="20"/>
              </w:rPr>
              <w:t xml:space="preserve"> national and local authorities</w:t>
            </w:r>
            <w:r w:rsidRPr="000F5D1D">
              <w:rPr>
                <w:rFonts w:cs="Calibri"/>
                <w:sz w:val="20"/>
                <w:szCs w:val="20"/>
              </w:rPr>
              <w:t xml:space="preserve"> </w:t>
            </w:r>
          </w:p>
        </w:tc>
      </w:tr>
      <w:tr w:rsidR="00097900" w:rsidRPr="000F5D1D" w:rsidTr="009F4FB2">
        <w:tc>
          <w:tcPr>
            <w:tcW w:w="9630" w:type="dxa"/>
            <w:gridSpan w:val="3"/>
            <w:tcBorders>
              <w:top w:val="double" w:sz="4" w:space="0" w:color="auto"/>
              <w:left w:val="double" w:sz="4" w:space="0" w:color="auto"/>
              <w:right w:val="double" w:sz="4" w:space="0" w:color="auto"/>
            </w:tcBorders>
            <w:shd w:val="clear" w:color="auto" w:fill="53C862"/>
          </w:tcPr>
          <w:p w:rsidR="00097900" w:rsidRPr="009F4FB2" w:rsidRDefault="00097900" w:rsidP="009749EB">
            <w:pPr>
              <w:pStyle w:val="ListParagraph"/>
              <w:spacing w:before="60" w:after="60" w:line="240" w:lineRule="auto"/>
              <w:ind w:left="0"/>
              <w:contextualSpacing w:val="0"/>
              <w:jc w:val="both"/>
              <w:rPr>
                <w:b/>
                <w:sz w:val="20"/>
              </w:rPr>
            </w:pPr>
            <w:r w:rsidRPr="009F4FB2">
              <w:rPr>
                <w:b/>
                <w:sz w:val="20"/>
              </w:rPr>
              <w:t>Outcome indicators</w:t>
            </w:r>
          </w:p>
        </w:tc>
      </w:tr>
      <w:tr w:rsidR="00097900" w:rsidRPr="000F5D1D" w:rsidTr="000F5D1D">
        <w:trPr>
          <w:trHeight w:val="413"/>
        </w:trPr>
        <w:tc>
          <w:tcPr>
            <w:tcW w:w="3131" w:type="dxa"/>
            <w:tcBorders>
              <w:lef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Indicator</w:t>
            </w:r>
          </w:p>
        </w:tc>
        <w:tc>
          <w:tcPr>
            <w:tcW w:w="3134" w:type="dxa"/>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Baseline</w:t>
            </w:r>
          </w:p>
        </w:tc>
        <w:tc>
          <w:tcPr>
            <w:tcW w:w="3365" w:type="dxa"/>
            <w:tcBorders>
              <w:righ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Means of verification</w:t>
            </w:r>
          </w:p>
        </w:tc>
      </w:tr>
      <w:tr w:rsidR="00097900" w:rsidRPr="000F5D1D" w:rsidTr="009F4FB2">
        <w:trPr>
          <w:trHeight w:val="413"/>
        </w:trPr>
        <w:tc>
          <w:tcPr>
            <w:tcW w:w="3131" w:type="dxa"/>
            <w:tcBorders>
              <w:left w:val="double" w:sz="4" w:space="0" w:color="auto"/>
            </w:tcBorders>
          </w:tcPr>
          <w:p w:rsidR="00097900" w:rsidRPr="000F5D1D" w:rsidRDefault="00097900" w:rsidP="00302EA5">
            <w:pPr>
              <w:pStyle w:val="ListParagraph"/>
              <w:spacing w:before="60" w:after="60" w:line="240" w:lineRule="auto"/>
              <w:ind w:left="0"/>
              <w:contextualSpacing w:val="0"/>
              <w:rPr>
                <w:rFonts w:cs="Calibri"/>
                <w:sz w:val="20"/>
                <w:szCs w:val="20"/>
              </w:rPr>
            </w:pPr>
            <w:r w:rsidRPr="000F5D1D">
              <w:rPr>
                <w:rFonts w:cs="Calibri"/>
                <w:sz w:val="20"/>
                <w:szCs w:val="20"/>
              </w:rPr>
              <w:t xml:space="preserve">Social policies on persons with disabilities made </w:t>
            </w:r>
            <w:r w:rsidRPr="000F5D1D">
              <w:rPr>
                <w:rFonts w:cs="Calibri"/>
                <w:sz w:val="20"/>
                <w:szCs w:val="20"/>
                <w:lang w:eastAsia="zh-CN"/>
              </w:rPr>
              <w:t xml:space="preserve">inclusive </w:t>
            </w:r>
            <w:r w:rsidRPr="000F5D1D">
              <w:rPr>
                <w:rFonts w:cs="Calibri"/>
                <w:sz w:val="20"/>
                <w:szCs w:val="20"/>
              </w:rPr>
              <w:t xml:space="preserve">to the government, DPOs, and social partners </w:t>
            </w:r>
          </w:p>
        </w:tc>
        <w:tc>
          <w:tcPr>
            <w:tcW w:w="3134" w:type="dxa"/>
          </w:tcPr>
          <w:p w:rsidR="00097900" w:rsidRPr="000F5D1D" w:rsidRDefault="00097900" w:rsidP="00EB5454">
            <w:pPr>
              <w:pStyle w:val="ListParagraph"/>
              <w:spacing w:before="60" w:after="60" w:line="240" w:lineRule="auto"/>
              <w:ind w:left="0"/>
              <w:contextualSpacing w:val="0"/>
              <w:rPr>
                <w:rFonts w:cs="Calibri"/>
                <w:sz w:val="20"/>
                <w:szCs w:val="20"/>
              </w:rPr>
            </w:pPr>
            <w:r w:rsidRPr="000F5D1D">
              <w:rPr>
                <w:rFonts w:cs="Calibri"/>
                <w:sz w:val="20"/>
                <w:szCs w:val="20"/>
              </w:rPr>
              <w:t>-Lack of mainstream</w:t>
            </w:r>
            <w:r w:rsidRPr="000F5D1D">
              <w:rPr>
                <w:rFonts w:cs="Calibri"/>
                <w:sz w:val="20"/>
                <w:szCs w:val="20"/>
                <w:lang w:eastAsia="zh-CN"/>
              </w:rPr>
              <w:t>ing</w:t>
            </w:r>
            <w:r w:rsidRPr="000F5D1D">
              <w:rPr>
                <w:rFonts w:cs="Calibri"/>
                <w:sz w:val="20"/>
                <w:szCs w:val="20"/>
              </w:rPr>
              <w:t xml:space="preserve"> </w:t>
            </w:r>
            <w:r w:rsidRPr="000F5D1D">
              <w:rPr>
                <w:rFonts w:cs="Calibri"/>
                <w:sz w:val="20"/>
                <w:szCs w:val="20"/>
                <w:lang w:eastAsia="zh-CN"/>
              </w:rPr>
              <w:t>policies and</w:t>
            </w:r>
            <w:r w:rsidRPr="000F5D1D">
              <w:rPr>
                <w:rFonts w:cs="Calibri"/>
                <w:sz w:val="20"/>
                <w:szCs w:val="20"/>
              </w:rPr>
              <w:t xml:space="preserve"> </w:t>
            </w:r>
            <w:r w:rsidRPr="000F5D1D">
              <w:rPr>
                <w:rFonts w:cs="Calibri"/>
                <w:sz w:val="20"/>
                <w:szCs w:val="20"/>
                <w:lang w:eastAsia="zh-CN"/>
              </w:rPr>
              <w:t xml:space="preserve">equal </w:t>
            </w:r>
            <w:r w:rsidRPr="000F5D1D">
              <w:rPr>
                <w:rFonts w:cs="Calibri"/>
                <w:sz w:val="20"/>
                <w:szCs w:val="20"/>
              </w:rPr>
              <w:t xml:space="preserve">opportunities for persons with disabilities </w:t>
            </w:r>
          </w:p>
          <w:p w:rsidR="00097900" w:rsidRPr="000F5D1D" w:rsidRDefault="00097900" w:rsidP="00732F82">
            <w:pPr>
              <w:pStyle w:val="ListParagraph"/>
              <w:spacing w:before="60" w:after="60" w:line="240" w:lineRule="auto"/>
              <w:ind w:left="0"/>
              <w:contextualSpacing w:val="0"/>
              <w:rPr>
                <w:rFonts w:cs="Calibri"/>
                <w:sz w:val="20"/>
                <w:szCs w:val="20"/>
                <w:lang w:eastAsia="zh-CN"/>
              </w:rPr>
            </w:pPr>
            <w:r w:rsidRPr="000F5D1D">
              <w:rPr>
                <w:rFonts w:cs="Calibri"/>
                <w:sz w:val="20"/>
                <w:szCs w:val="20"/>
              </w:rPr>
              <w:t xml:space="preserve">- Discrimination hiding persons with disabilities from enjoying equal opportunities </w:t>
            </w:r>
          </w:p>
        </w:tc>
        <w:tc>
          <w:tcPr>
            <w:tcW w:w="3365" w:type="dxa"/>
            <w:tcBorders>
              <w:right w:val="double" w:sz="4" w:space="0" w:color="auto"/>
            </w:tcBorders>
          </w:tcPr>
          <w:p w:rsidR="00097900" w:rsidRPr="000F5D1D" w:rsidRDefault="00097900" w:rsidP="00B83020">
            <w:pPr>
              <w:pStyle w:val="ListParagraph"/>
              <w:spacing w:before="60" w:after="60" w:line="240" w:lineRule="auto"/>
              <w:ind w:left="0"/>
              <w:contextualSpacing w:val="0"/>
              <w:rPr>
                <w:rFonts w:cs="Calibri"/>
                <w:sz w:val="20"/>
                <w:szCs w:val="20"/>
              </w:rPr>
            </w:pPr>
            <w:r w:rsidRPr="000F5D1D">
              <w:rPr>
                <w:rFonts w:cs="Calibri"/>
                <w:sz w:val="20"/>
                <w:szCs w:val="20"/>
              </w:rPr>
              <w:t>- Number of social dialogue conferences</w:t>
            </w:r>
          </w:p>
          <w:p w:rsidR="00097900" w:rsidRPr="000F5D1D" w:rsidRDefault="00097900" w:rsidP="00B83020">
            <w:pPr>
              <w:pStyle w:val="ListParagraph"/>
              <w:spacing w:before="60" w:after="60" w:line="240" w:lineRule="auto"/>
              <w:ind w:left="0"/>
              <w:contextualSpacing w:val="0"/>
              <w:rPr>
                <w:rFonts w:cs="Calibri"/>
                <w:sz w:val="20"/>
                <w:szCs w:val="20"/>
              </w:rPr>
            </w:pPr>
            <w:r w:rsidRPr="000F5D1D">
              <w:rPr>
                <w:rFonts w:cs="Calibri"/>
                <w:sz w:val="20"/>
                <w:szCs w:val="20"/>
              </w:rPr>
              <w:t xml:space="preserve">- Number of training workshops </w:t>
            </w:r>
          </w:p>
          <w:p w:rsidR="00097900" w:rsidRPr="000F5D1D" w:rsidRDefault="00097900" w:rsidP="00B83020">
            <w:pPr>
              <w:pStyle w:val="ListParagraph"/>
              <w:spacing w:before="60" w:after="60" w:line="240" w:lineRule="auto"/>
              <w:ind w:left="0"/>
              <w:contextualSpacing w:val="0"/>
              <w:rPr>
                <w:rFonts w:cs="Calibri"/>
                <w:sz w:val="20"/>
                <w:szCs w:val="20"/>
                <w:lang w:eastAsia="zh-CN"/>
              </w:rPr>
            </w:pPr>
            <w:r w:rsidRPr="000F5D1D">
              <w:rPr>
                <w:rFonts w:cs="Calibri"/>
                <w:sz w:val="20"/>
                <w:szCs w:val="20"/>
              </w:rPr>
              <w:t>- Training report</w:t>
            </w:r>
            <w:r w:rsidRPr="000F5D1D">
              <w:rPr>
                <w:rFonts w:cs="Calibri"/>
                <w:sz w:val="20"/>
                <w:szCs w:val="20"/>
                <w:lang w:eastAsia="zh-CN"/>
              </w:rPr>
              <w:t>s</w:t>
            </w:r>
          </w:p>
        </w:tc>
      </w:tr>
      <w:tr w:rsidR="00097900" w:rsidRPr="000F5D1D" w:rsidTr="009F4FB2">
        <w:trPr>
          <w:trHeight w:val="413"/>
        </w:trPr>
        <w:tc>
          <w:tcPr>
            <w:tcW w:w="3131" w:type="dxa"/>
            <w:tcBorders>
              <w:left w:val="double" w:sz="4" w:space="0" w:color="auto"/>
            </w:tcBorders>
          </w:tcPr>
          <w:p w:rsidR="00097900" w:rsidRPr="000F5D1D" w:rsidRDefault="00097900" w:rsidP="00340712">
            <w:pPr>
              <w:pStyle w:val="ListParagraph"/>
              <w:spacing w:before="60" w:after="60" w:line="240" w:lineRule="auto"/>
              <w:ind w:left="0"/>
              <w:contextualSpacing w:val="0"/>
              <w:rPr>
                <w:sz w:val="20"/>
                <w:szCs w:val="20"/>
              </w:rPr>
            </w:pPr>
            <w:r w:rsidRPr="000F5D1D">
              <w:rPr>
                <w:rFonts w:cs="Calibri"/>
                <w:sz w:val="20"/>
                <w:szCs w:val="20"/>
              </w:rPr>
              <w:t>CDPF and DPOs better represent and advocate for the rights and interests of persons with disabilities</w:t>
            </w:r>
          </w:p>
        </w:tc>
        <w:tc>
          <w:tcPr>
            <w:tcW w:w="3134" w:type="dxa"/>
          </w:tcPr>
          <w:p w:rsidR="00097900" w:rsidRPr="000F5D1D" w:rsidRDefault="00097900" w:rsidP="00B239B1">
            <w:pPr>
              <w:pStyle w:val="ListParagraph"/>
              <w:spacing w:before="60" w:after="60" w:line="240" w:lineRule="auto"/>
              <w:ind w:left="0"/>
              <w:contextualSpacing w:val="0"/>
              <w:rPr>
                <w:rFonts w:cs="Calibri"/>
                <w:sz w:val="20"/>
                <w:szCs w:val="20"/>
                <w:lang w:eastAsia="zh-CN"/>
              </w:rPr>
            </w:pPr>
            <w:r w:rsidRPr="000F5D1D">
              <w:rPr>
                <w:rFonts w:cs="Calibri"/>
                <w:sz w:val="20"/>
                <w:szCs w:val="20"/>
              </w:rPr>
              <w:t xml:space="preserve">- Exclusion of </w:t>
            </w:r>
            <w:r w:rsidR="001D4059" w:rsidRPr="000F5D1D">
              <w:rPr>
                <w:rFonts w:cs="Calibri"/>
                <w:sz w:val="20"/>
                <w:szCs w:val="20"/>
              </w:rPr>
              <w:t xml:space="preserve">persons with disabilities </w:t>
            </w:r>
            <w:r w:rsidRPr="000F5D1D">
              <w:rPr>
                <w:rFonts w:cs="Calibri"/>
                <w:sz w:val="20"/>
                <w:szCs w:val="20"/>
              </w:rPr>
              <w:t xml:space="preserve">organizations outside of the CDPF </w:t>
            </w:r>
          </w:p>
          <w:p w:rsidR="00097900" w:rsidRPr="000F5D1D" w:rsidRDefault="00097900" w:rsidP="006649C1">
            <w:pPr>
              <w:pStyle w:val="ListParagraph"/>
              <w:spacing w:before="60" w:after="60" w:line="240" w:lineRule="auto"/>
              <w:ind w:left="0"/>
              <w:contextualSpacing w:val="0"/>
              <w:rPr>
                <w:rFonts w:cs="Calibri"/>
                <w:sz w:val="20"/>
                <w:szCs w:val="20"/>
              </w:rPr>
            </w:pPr>
            <w:r>
              <w:rPr>
                <w:rFonts w:cs="Calibri"/>
                <w:sz w:val="20"/>
                <w:szCs w:val="20"/>
                <w:lang w:eastAsia="zh-CN"/>
              </w:rPr>
              <w:t>- CDPF act</w:t>
            </w:r>
            <w:r w:rsidRPr="000F5D1D">
              <w:rPr>
                <w:rFonts w:cs="Calibri"/>
                <w:sz w:val="20"/>
                <w:szCs w:val="20"/>
                <w:lang w:eastAsia="zh-CN"/>
              </w:rPr>
              <w:t>s a coherent and comprehensive disability strategy to implement the Convention</w:t>
            </w:r>
          </w:p>
        </w:tc>
        <w:tc>
          <w:tcPr>
            <w:tcW w:w="3365" w:type="dxa"/>
            <w:tcBorders>
              <w:right w:val="double" w:sz="4" w:space="0" w:color="auto"/>
            </w:tcBorders>
          </w:tcPr>
          <w:p w:rsidR="00097900" w:rsidRPr="000F5D1D" w:rsidRDefault="00097900" w:rsidP="00B83020">
            <w:pPr>
              <w:pStyle w:val="ListParagraph"/>
              <w:spacing w:before="60" w:after="60" w:line="240" w:lineRule="auto"/>
              <w:ind w:left="0"/>
              <w:contextualSpacing w:val="0"/>
              <w:rPr>
                <w:rFonts w:cs="Calibri"/>
                <w:sz w:val="20"/>
                <w:szCs w:val="20"/>
              </w:rPr>
            </w:pPr>
            <w:r w:rsidRPr="000F5D1D">
              <w:rPr>
                <w:rFonts w:cs="Calibri"/>
                <w:sz w:val="20"/>
                <w:szCs w:val="20"/>
              </w:rPr>
              <w:t>- Number of receivers of DET</w:t>
            </w:r>
          </w:p>
          <w:p w:rsidR="00097900" w:rsidRPr="000F5D1D" w:rsidRDefault="00097900" w:rsidP="00EA553A">
            <w:pPr>
              <w:spacing w:before="100" w:beforeAutospacing="1" w:after="100" w:afterAutospacing="1" w:line="240" w:lineRule="auto"/>
              <w:rPr>
                <w:rFonts w:cs="Calibri"/>
                <w:sz w:val="20"/>
                <w:szCs w:val="20"/>
              </w:rPr>
            </w:pPr>
            <w:r w:rsidRPr="000F5D1D">
              <w:rPr>
                <w:sz w:val="20"/>
                <w:szCs w:val="20"/>
                <w:lang w:eastAsia="zh-CN"/>
              </w:rPr>
              <w:t xml:space="preserve">-Number of major advocacy initiatives and campaigns undertaken by DPOs and CDPF </w:t>
            </w:r>
          </w:p>
        </w:tc>
      </w:tr>
      <w:tr w:rsidR="00097900" w:rsidRPr="000F5D1D" w:rsidTr="009F4FB2">
        <w:tc>
          <w:tcPr>
            <w:tcW w:w="9630" w:type="dxa"/>
            <w:gridSpan w:val="3"/>
            <w:tcBorders>
              <w:top w:val="double" w:sz="4" w:space="0" w:color="auto"/>
              <w:left w:val="double" w:sz="4" w:space="0" w:color="auto"/>
              <w:right w:val="double" w:sz="4" w:space="0" w:color="auto"/>
            </w:tcBorders>
            <w:shd w:val="clear" w:color="auto" w:fill="53C862"/>
          </w:tcPr>
          <w:p w:rsidR="00097900" w:rsidRPr="000F5D1D" w:rsidRDefault="00097900" w:rsidP="009749EB">
            <w:pPr>
              <w:pStyle w:val="ListParagraph"/>
              <w:spacing w:before="60" w:after="60" w:line="240" w:lineRule="auto"/>
              <w:ind w:left="0"/>
              <w:contextualSpacing w:val="0"/>
              <w:jc w:val="both"/>
              <w:rPr>
                <w:b/>
                <w:sz w:val="20"/>
                <w:szCs w:val="20"/>
              </w:rPr>
            </w:pPr>
            <w:r w:rsidRPr="009F4FB2">
              <w:rPr>
                <w:b/>
                <w:sz w:val="20"/>
              </w:rPr>
              <w:t>Outputs</w:t>
            </w:r>
          </w:p>
        </w:tc>
      </w:tr>
      <w:tr w:rsidR="00097900" w:rsidRPr="000F5D1D" w:rsidTr="000F5D1D">
        <w:trPr>
          <w:trHeight w:val="413"/>
        </w:trPr>
        <w:tc>
          <w:tcPr>
            <w:tcW w:w="6265" w:type="dxa"/>
            <w:gridSpan w:val="2"/>
            <w:tcBorders>
              <w:lef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Formulation</w:t>
            </w:r>
          </w:p>
        </w:tc>
        <w:tc>
          <w:tcPr>
            <w:tcW w:w="3365" w:type="dxa"/>
            <w:tcBorders>
              <w:righ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 xml:space="preserve">Tentative timeline </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316B3F">
            <w:pPr>
              <w:pStyle w:val="ListParagraph"/>
              <w:numPr>
                <w:ilvl w:val="1"/>
                <w:numId w:val="10"/>
              </w:numPr>
              <w:spacing w:before="60" w:after="60" w:line="240" w:lineRule="auto"/>
              <w:contextualSpacing w:val="0"/>
              <w:rPr>
                <w:sz w:val="20"/>
                <w:szCs w:val="20"/>
              </w:rPr>
            </w:pPr>
            <w:r w:rsidRPr="000F5D1D">
              <w:rPr>
                <w:sz w:val="20"/>
                <w:szCs w:val="20"/>
              </w:rPr>
              <w:t>Social dialogue conferences on inclusive education</w:t>
            </w:r>
            <w:r w:rsidR="00316B3F">
              <w:rPr>
                <w:sz w:val="20"/>
                <w:szCs w:val="20"/>
              </w:rPr>
              <w:t xml:space="preserve"> and</w:t>
            </w:r>
            <w:r w:rsidRPr="000F5D1D">
              <w:rPr>
                <w:sz w:val="20"/>
                <w:szCs w:val="20"/>
              </w:rPr>
              <w:t xml:space="preserve">training in pilot provinces of DPOs and employers’ and workers’ organizations on the employment of people with disabilities and the rights to quality education for children with disabilities (ILO and UNESCO) </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rPr>
            </w:pPr>
            <w:r w:rsidRPr="000F5D1D">
              <w:rPr>
                <w:sz w:val="20"/>
                <w:szCs w:val="20"/>
                <w:lang w:eastAsia="zh-CN"/>
              </w:rPr>
              <w:t>Q1-Q4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1D4059">
            <w:pPr>
              <w:pStyle w:val="ListParagraph"/>
              <w:numPr>
                <w:ilvl w:val="1"/>
                <w:numId w:val="11"/>
              </w:numPr>
              <w:rPr>
                <w:sz w:val="20"/>
                <w:szCs w:val="20"/>
              </w:rPr>
            </w:pPr>
            <w:r w:rsidRPr="000F5D1D">
              <w:rPr>
                <w:sz w:val="20"/>
                <w:szCs w:val="20"/>
              </w:rPr>
              <w:t>Seven DET trainings and one DET training of trainers workshop for</w:t>
            </w:r>
            <w:r w:rsidRPr="000F5D1D">
              <w:rPr>
                <w:sz w:val="20"/>
                <w:szCs w:val="20"/>
                <w:lang w:eastAsia="zh-CN"/>
              </w:rPr>
              <w:t xml:space="preserve"> CDPF, governmental counterparts and</w:t>
            </w:r>
            <w:r w:rsidRPr="000F5D1D">
              <w:rPr>
                <w:sz w:val="20"/>
                <w:szCs w:val="20"/>
              </w:rPr>
              <w:t xml:space="preserve"> DPOs (</w:t>
            </w:r>
            <w:r w:rsidRPr="000F5D1D">
              <w:rPr>
                <w:sz w:val="20"/>
                <w:szCs w:val="20"/>
                <w:lang w:eastAsia="zh-CN"/>
              </w:rPr>
              <w:t>ILO</w:t>
            </w:r>
            <w:r w:rsidRPr="000F5D1D">
              <w:rPr>
                <w:sz w:val="20"/>
                <w:szCs w:val="20"/>
              </w:rPr>
              <w:t xml:space="preserve">) </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Q4 2014-Q4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1D4059">
            <w:pPr>
              <w:pStyle w:val="ListParagraph"/>
              <w:numPr>
                <w:ilvl w:val="1"/>
                <w:numId w:val="11"/>
              </w:numPr>
              <w:spacing w:before="60" w:after="60" w:line="240" w:lineRule="auto"/>
              <w:rPr>
                <w:sz w:val="20"/>
                <w:szCs w:val="20"/>
              </w:rPr>
            </w:pPr>
            <w:r w:rsidRPr="000F5D1D">
              <w:rPr>
                <w:sz w:val="20"/>
                <w:szCs w:val="20"/>
              </w:rPr>
              <w:t xml:space="preserve">Workshops on leadership and advocacy capacity building for DPOs </w:t>
            </w:r>
            <w:r w:rsidR="00316B3F" w:rsidRPr="000F5D1D">
              <w:rPr>
                <w:sz w:val="20"/>
                <w:szCs w:val="20"/>
              </w:rPr>
              <w:t>o</w:t>
            </w:r>
            <w:r w:rsidR="00316B3F">
              <w:rPr>
                <w:sz w:val="20"/>
                <w:szCs w:val="20"/>
              </w:rPr>
              <w:t>n</w:t>
            </w:r>
            <w:r w:rsidR="00316B3F" w:rsidRPr="000F5D1D">
              <w:rPr>
                <w:sz w:val="20"/>
                <w:szCs w:val="20"/>
              </w:rPr>
              <w:t xml:space="preserve"> </w:t>
            </w:r>
            <w:r w:rsidRPr="000F5D1D">
              <w:rPr>
                <w:sz w:val="20"/>
                <w:szCs w:val="20"/>
              </w:rPr>
              <w:t xml:space="preserve">promoting rights and </w:t>
            </w:r>
            <w:r w:rsidRPr="00780FC0">
              <w:rPr>
                <w:sz w:val="20"/>
                <w:szCs w:val="20"/>
              </w:rPr>
              <w:t xml:space="preserve">employability </w:t>
            </w:r>
            <w:r w:rsidRPr="000F5D1D">
              <w:rPr>
                <w:sz w:val="20"/>
                <w:szCs w:val="20"/>
              </w:rPr>
              <w:t>of persons with disabilities, especially persons with intellectual disabilities and women with disabilities (ILO</w:t>
            </w:r>
            <w:r w:rsidRPr="000F5D1D">
              <w:rPr>
                <w:sz w:val="20"/>
                <w:szCs w:val="20"/>
                <w:lang w:eastAsia="zh-CN"/>
              </w:rPr>
              <w:t xml:space="preserve"> and </w:t>
            </w:r>
            <w:r w:rsidRPr="000F5D1D">
              <w:rPr>
                <w:sz w:val="20"/>
                <w:szCs w:val="20"/>
              </w:rPr>
              <w:t>UNESCO)</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rPr>
            </w:pPr>
            <w:r w:rsidRPr="000F5D1D">
              <w:rPr>
                <w:sz w:val="20"/>
                <w:szCs w:val="20"/>
                <w:lang w:eastAsia="zh-CN"/>
              </w:rPr>
              <w:t>Q4 2014-Q4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11"/>
              </w:numPr>
              <w:spacing w:before="60" w:after="60" w:line="240" w:lineRule="auto"/>
              <w:rPr>
                <w:sz w:val="20"/>
                <w:szCs w:val="20"/>
              </w:rPr>
            </w:pPr>
            <w:r w:rsidRPr="000F5D1D">
              <w:rPr>
                <w:sz w:val="20"/>
                <w:szCs w:val="20"/>
              </w:rPr>
              <w:t xml:space="preserve">Dialogue and exchange mechanisms established between CDPF, DPOs and international organizations on information accessibility and innovative use of ICTs for persons with disabilities (UNESCO) </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Q1-Q4 2015</w:t>
            </w:r>
          </w:p>
        </w:tc>
      </w:tr>
      <w:tr w:rsidR="00097900" w:rsidRPr="000F5D1D" w:rsidTr="000F5D1D">
        <w:trPr>
          <w:trHeight w:val="413"/>
        </w:trPr>
        <w:tc>
          <w:tcPr>
            <w:tcW w:w="6265" w:type="dxa"/>
            <w:gridSpan w:val="2"/>
            <w:tcBorders>
              <w:left w:val="double" w:sz="4" w:space="0" w:color="auto"/>
            </w:tcBorders>
          </w:tcPr>
          <w:p w:rsidR="00097900" w:rsidRPr="000F5D1D" w:rsidRDefault="00097900" w:rsidP="001D4059">
            <w:pPr>
              <w:pStyle w:val="ListParagraph"/>
              <w:numPr>
                <w:ilvl w:val="1"/>
                <w:numId w:val="11"/>
              </w:numPr>
              <w:spacing w:before="60" w:after="60" w:line="240" w:lineRule="auto"/>
              <w:rPr>
                <w:sz w:val="20"/>
                <w:szCs w:val="20"/>
              </w:rPr>
            </w:pPr>
            <w:r w:rsidRPr="000F5D1D">
              <w:rPr>
                <w:sz w:val="20"/>
                <w:szCs w:val="20"/>
              </w:rPr>
              <w:t>Establish comprehensive standards of the social welfare service system for children with disabilities, based on survey results planned in 2014 (UNICEF)</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Q1-Q4 2015</w:t>
            </w:r>
          </w:p>
        </w:tc>
      </w:tr>
      <w:tr w:rsidR="00097900" w:rsidRPr="000F5D1D" w:rsidTr="009F4FB2">
        <w:tc>
          <w:tcPr>
            <w:tcW w:w="9630" w:type="dxa"/>
            <w:gridSpan w:val="3"/>
            <w:tcBorders>
              <w:top w:val="double" w:sz="4" w:space="0" w:color="auto"/>
              <w:left w:val="double" w:sz="4" w:space="0" w:color="auto"/>
              <w:right w:val="double" w:sz="4" w:space="0" w:color="auto"/>
            </w:tcBorders>
            <w:shd w:val="clear" w:color="auto" w:fill="53C862"/>
          </w:tcPr>
          <w:p w:rsidR="00097900" w:rsidRPr="000F5D1D" w:rsidRDefault="00097900" w:rsidP="009749EB">
            <w:pPr>
              <w:pStyle w:val="ListParagraph"/>
              <w:spacing w:before="60" w:after="60" w:line="240" w:lineRule="auto"/>
              <w:ind w:left="0"/>
              <w:contextualSpacing w:val="0"/>
              <w:jc w:val="both"/>
              <w:rPr>
                <w:b/>
                <w:sz w:val="20"/>
                <w:szCs w:val="20"/>
              </w:rPr>
            </w:pPr>
            <w:r w:rsidRPr="009F4FB2">
              <w:rPr>
                <w:b/>
                <w:sz w:val="20"/>
              </w:rPr>
              <w:lastRenderedPageBreak/>
              <w:t>Outcome 2</w:t>
            </w:r>
          </w:p>
        </w:tc>
      </w:tr>
      <w:tr w:rsidR="00097900" w:rsidRPr="000F5D1D" w:rsidTr="009F4FB2">
        <w:tc>
          <w:tcPr>
            <w:tcW w:w="9630" w:type="dxa"/>
            <w:gridSpan w:val="3"/>
            <w:tcBorders>
              <w:left w:val="double" w:sz="4" w:space="0" w:color="auto"/>
              <w:bottom w:val="double" w:sz="4" w:space="0" w:color="auto"/>
              <w:right w:val="double" w:sz="4" w:space="0" w:color="auto"/>
            </w:tcBorders>
          </w:tcPr>
          <w:p w:rsidR="00097900" w:rsidRPr="000F5D1D" w:rsidRDefault="00097900" w:rsidP="0031559E">
            <w:pPr>
              <w:pStyle w:val="ListParagraph"/>
              <w:spacing w:before="60" w:after="60" w:line="240" w:lineRule="auto"/>
              <w:ind w:left="0"/>
              <w:contextualSpacing w:val="0"/>
              <w:rPr>
                <w:rFonts w:cs="Calibri"/>
                <w:sz w:val="20"/>
                <w:szCs w:val="20"/>
              </w:rPr>
            </w:pPr>
            <w:r w:rsidRPr="000F5D1D">
              <w:rPr>
                <w:rFonts w:cs="Calibri"/>
                <w:sz w:val="20"/>
                <w:szCs w:val="20"/>
              </w:rPr>
              <w:t xml:space="preserve">Strengthened </w:t>
            </w:r>
            <w:r>
              <w:rPr>
                <w:rFonts w:cs="Calibri"/>
                <w:sz w:val="20"/>
              </w:rPr>
              <w:t xml:space="preserve">capacity </w:t>
            </w:r>
            <w:r w:rsidR="0031559E" w:rsidRPr="000F5D1D">
              <w:rPr>
                <w:rFonts w:cs="Calibri"/>
                <w:sz w:val="20"/>
                <w:szCs w:val="20"/>
              </w:rPr>
              <w:t>among civil servants, and key professional categories</w:t>
            </w:r>
            <w:r w:rsidR="0031559E">
              <w:rPr>
                <w:rStyle w:val="FootnoteReference"/>
                <w:sz w:val="20"/>
                <w:szCs w:val="20"/>
              </w:rPr>
              <w:footnoteReference w:id="22"/>
            </w:r>
            <w:r w:rsidR="0031559E">
              <w:rPr>
                <w:rFonts w:cs="Calibri"/>
                <w:sz w:val="20"/>
                <w:szCs w:val="20"/>
              </w:rPr>
              <w:t xml:space="preserve"> </w:t>
            </w:r>
            <w:r>
              <w:rPr>
                <w:rFonts w:cs="Calibri"/>
                <w:sz w:val="20"/>
              </w:rPr>
              <w:t>to protect and fulfill</w:t>
            </w:r>
            <w:r w:rsidR="000B3D41">
              <w:rPr>
                <w:rFonts w:cs="Calibri"/>
                <w:sz w:val="20"/>
                <w:szCs w:val="20"/>
              </w:rPr>
              <w:t xml:space="preserve"> </w:t>
            </w:r>
            <w:r w:rsidRPr="000F5D1D">
              <w:rPr>
                <w:rFonts w:cs="Calibri"/>
                <w:sz w:val="20"/>
                <w:szCs w:val="20"/>
              </w:rPr>
              <w:t>the rights, entitlements and legal protections afford</w:t>
            </w:r>
            <w:r w:rsidR="0031559E">
              <w:rPr>
                <w:rFonts w:cs="Calibri"/>
                <w:sz w:val="20"/>
                <w:szCs w:val="20"/>
              </w:rPr>
              <w:t>ed to persons with disabilities</w:t>
            </w:r>
          </w:p>
        </w:tc>
      </w:tr>
      <w:tr w:rsidR="00097900" w:rsidRPr="000F5D1D" w:rsidTr="009F4FB2">
        <w:tc>
          <w:tcPr>
            <w:tcW w:w="9630" w:type="dxa"/>
            <w:gridSpan w:val="3"/>
            <w:tcBorders>
              <w:top w:val="double" w:sz="4" w:space="0" w:color="auto"/>
              <w:left w:val="double" w:sz="4" w:space="0" w:color="auto"/>
              <w:right w:val="double" w:sz="4" w:space="0" w:color="auto"/>
            </w:tcBorders>
            <w:shd w:val="clear" w:color="auto" w:fill="53C862"/>
          </w:tcPr>
          <w:p w:rsidR="00097900" w:rsidRPr="009F4FB2" w:rsidRDefault="00097900" w:rsidP="009749EB">
            <w:pPr>
              <w:pStyle w:val="ListParagraph"/>
              <w:spacing w:before="60" w:after="60" w:line="240" w:lineRule="auto"/>
              <w:ind w:left="0"/>
              <w:contextualSpacing w:val="0"/>
              <w:jc w:val="both"/>
              <w:rPr>
                <w:b/>
                <w:sz w:val="20"/>
              </w:rPr>
            </w:pPr>
            <w:r w:rsidRPr="009F4FB2">
              <w:rPr>
                <w:b/>
                <w:sz w:val="20"/>
              </w:rPr>
              <w:t>Outcome indicators</w:t>
            </w:r>
          </w:p>
        </w:tc>
      </w:tr>
      <w:tr w:rsidR="00097900" w:rsidRPr="000F5D1D" w:rsidTr="000F5D1D">
        <w:trPr>
          <w:trHeight w:val="413"/>
        </w:trPr>
        <w:tc>
          <w:tcPr>
            <w:tcW w:w="3131" w:type="dxa"/>
            <w:tcBorders>
              <w:lef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Indicator</w:t>
            </w:r>
          </w:p>
        </w:tc>
        <w:tc>
          <w:tcPr>
            <w:tcW w:w="3134" w:type="dxa"/>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Baseline</w:t>
            </w:r>
          </w:p>
        </w:tc>
        <w:tc>
          <w:tcPr>
            <w:tcW w:w="3365" w:type="dxa"/>
            <w:tcBorders>
              <w:righ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Means of verification</w:t>
            </w:r>
          </w:p>
        </w:tc>
      </w:tr>
      <w:tr w:rsidR="00097900" w:rsidRPr="000F5D1D" w:rsidTr="009F4FB2">
        <w:trPr>
          <w:trHeight w:val="413"/>
        </w:trPr>
        <w:tc>
          <w:tcPr>
            <w:tcW w:w="3131" w:type="dxa"/>
            <w:tcBorders>
              <w:left w:val="double" w:sz="4" w:space="0" w:color="auto"/>
              <w:bottom w:val="double" w:sz="4" w:space="0" w:color="auto"/>
            </w:tcBorders>
          </w:tcPr>
          <w:p w:rsidR="00097900" w:rsidRPr="00780FC0" w:rsidRDefault="00097900" w:rsidP="00316B3F">
            <w:pPr>
              <w:pStyle w:val="ListParagraph"/>
              <w:spacing w:before="60" w:after="60" w:line="240" w:lineRule="auto"/>
              <w:ind w:left="0"/>
              <w:contextualSpacing w:val="0"/>
              <w:rPr>
                <w:rFonts w:cs="Calibri"/>
                <w:sz w:val="20"/>
                <w:szCs w:val="20"/>
                <w:lang w:eastAsia="zh-CN"/>
              </w:rPr>
            </w:pPr>
            <w:r w:rsidRPr="000F5D1D">
              <w:rPr>
                <w:rFonts w:cs="Calibri"/>
                <w:sz w:val="20"/>
                <w:szCs w:val="20"/>
              </w:rPr>
              <w:t xml:space="preserve">Increased  understanding of persons with disabilities’ rights and entitlements </w:t>
            </w:r>
            <w:r w:rsidR="00060961">
              <w:rPr>
                <w:rFonts w:cs="Calibri"/>
                <w:sz w:val="20"/>
                <w:szCs w:val="20"/>
              </w:rPr>
              <w:t xml:space="preserve">among </w:t>
            </w:r>
            <w:r w:rsidR="00316B3F" w:rsidRPr="000F5D1D">
              <w:rPr>
                <w:rFonts w:cs="Calibri"/>
                <w:sz w:val="20"/>
                <w:szCs w:val="20"/>
              </w:rPr>
              <w:t>civil servants, and key professional categories</w:t>
            </w:r>
          </w:p>
        </w:tc>
        <w:tc>
          <w:tcPr>
            <w:tcW w:w="3134" w:type="dxa"/>
            <w:tcBorders>
              <w:bottom w:val="double" w:sz="4" w:space="0" w:color="auto"/>
            </w:tcBorders>
          </w:tcPr>
          <w:p w:rsidR="00E877D5" w:rsidRDefault="00097900" w:rsidP="00316B3F">
            <w:pPr>
              <w:pStyle w:val="ListParagraph"/>
              <w:spacing w:before="60" w:after="60" w:line="240" w:lineRule="auto"/>
              <w:ind w:left="0"/>
              <w:contextualSpacing w:val="0"/>
              <w:jc w:val="both"/>
              <w:rPr>
                <w:sz w:val="20"/>
                <w:szCs w:val="20"/>
                <w:lang w:eastAsia="zh-CN"/>
              </w:rPr>
            </w:pPr>
            <w:r>
              <w:rPr>
                <w:sz w:val="20"/>
                <w:szCs w:val="20"/>
              </w:rPr>
              <w:t>-L</w:t>
            </w:r>
            <w:r w:rsidRPr="000F5D1D">
              <w:rPr>
                <w:sz w:val="20"/>
                <w:szCs w:val="20"/>
              </w:rPr>
              <w:t xml:space="preserve">ow awareness and understanding </w:t>
            </w:r>
            <w:r w:rsidRPr="000F5D1D">
              <w:rPr>
                <w:sz w:val="20"/>
                <w:szCs w:val="20"/>
                <w:lang w:eastAsia="zh-CN"/>
              </w:rPr>
              <w:t>of rights for persons with disabilities</w:t>
            </w:r>
          </w:p>
          <w:p w:rsidR="00097900" w:rsidRPr="000F5D1D" w:rsidRDefault="00097900" w:rsidP="00316B3F">
            <w:pPr>
              <w:pStyle w:val="ListParagraph"/>
              <w:spacing w:before="60" w:after="60" w:line="240" w:lineRule="auto"/>
              <w:ind w:left="0"/>
              <w:contextualSpacing w:val="0"/>
              <w:jc w:val="both"/>
              <w:rPr>
                <w:sz w:val="20"/>
                <w:szCs w:val="20"/>
              </w:rPr>
            </w:pPr>
            <w:r>
              <w:rPr>
                <w:sz w:val="20"/>
                <w:szCs w:val="20"/>
                <w:lang w:eastAsia="zh-CN"/>
              </w:rPr>
              <w:t>-</w:t>
            </w:r>
            <w:r w:rsidRPr="000F5D1D">
              <w:rPr>
                <w:sz w:val="20"/>
                <w:szCs w:val="20"/>
                <w:lang w:eastAsia="zh-CN"/>
              </w:rPr>
              <w:t xml:space="preserve">Low awareness among media professionals </w:t>
            </w:r>
          </w:p>
        </w:tc>
        <w:tc>
          <w:tcPr>
            <w:tcW w:w="3365" w:type="dxa"/>
            <w:tcBorders>
              <w:bottom w:val="double" w:sz="4" w:space="0" w:color="auto"/>
              <w:right w:val="double" w:sz="4" w:space="0" w:color="auto"/>
            </w:tcBorders>
          </w:tcPr>
          <w:p w:rsidR="00097900" w:rsidRPr="000F5D1D" w:rsidRDefault="00097900" w:rsidP="00F5177D">
            <w:pPr>
              <w:pStyle w:val="ListParagraph"/>
              <w:spacing w:before="60" w:after="60" w:line="240" w:lineRule="auto"/>
              <w:ind w:left="0"/>
              <w:contextualSpacing w:val="0"/>
              <w:rPr>
                <w:sz w:val="20"/>
                <w:szCs w:val="20"/>
              </w:rPr>
            </w:pPr>
            <w:r w:rsidRPr="000F5D1D">
              <w:rPr>
                <w:rFonts w:cs="Calibri"/>
                <w:sz w:val="20"/>
                <w:szCs w:val="20"/>
              </w:rPr>
              <w:t xml:space="preserve">- </w:t>
            </w:r>
            <w:r w:rsidRPr="000F5D1D">
              <w:rPr>
                <w:sz w:val="20"/>
                <w:szCs w:val="20"/>
              </w:rPr>
              <w:t>Number and quality of relevant media reports</w:t>
            </w:r>
          </w:p>
          <w:p w:rsidR="00097900" w:rsidRPr="000F5D1D" w:rsidRDefault="00097900" w:rsidP="00F5177D">
            <w:pPr>
              <w:pStyle w:val="ListParagraph"/>
              <w:spacing w:before="60" w:after="60" w:line="240" w:lineRule="auto"/>
              <w:ind w:left="0"/>
              <w:contextualSpacing w:val="0"/>
              <w:rPr>
                <w:sz w:val="20"/>
                <w:szCs w:val="20"/>
              </w:rPr>
            </w:pPr>
            <w:r w:rsidRPr="000F5D1D">
              <w:rPr>
                <w:sz w:val="20"/>
                <w:szCs w:val="20"/>
              </w:rPr>
              <w:t>- Policy &amp; Practice Guide</w:t>
            </w:r>
          </w:p>
          <w:p w:rsidR="00097900" w:rsidRPr="000F5D1D" w:rsidRDefault="00097900" w:rsidP="003E28F2">
            <w:pPr>
              <w:pStyle w:val="ListParagraph"/>
              <w:spacing w:before="60" w:after="60" w:line="240" w:lineRule="auto"/>
              <w:ind w:left="0"/>
              <w:contextualSpacing w:val="0"/>
              <w:rPr>
                <w:sz w:val="20"/>
                <w:szCs w:val="20"/>
              </w:rPr>
            </w:pPr>
            <w:r w:rsidRPr="000F5D1D">
              <w:rPr>
                <w:sz w:val="20"/>
                <w:szCs w:val="20"/>
              </w:rPr>
              <w:t xml:space="preserve">- Trainees feed-back </w:t>
            </w:r>
          </w:p>
        </w:tc>
      </w:tr>
      <w:tr w:rsidR="00097900" w:rsidRPr="000F5D1D" w:rsidTr="009F4FB2">
        <w:trPr>
          <w:trHeight w:val="413"/>
        </w:trPr>
        <w:tc>
          <w:tcPr>
            <w:tcW w:w="3131" w:type="dxa"/>
            <w:tcBorders>
              <w:left w:val="double" w:sz="4" w:space="0" w:color="auto"/>
              <w:bottom w:val="double" w:sz="4" w:space="0" w:color="auto"/>
            </w:tcBorders>
          </w:tcPr>
          <w:p w:rsidR="00097900" w:rsidRPr="000F5D1D" w:rsidRDefault="00097900" w:rsidP="00B61B3C">
            <w:pPr>
              <w:pStyle w:val="ListParagraph"/>
              <w:spacing w:before="60" w:after="60" w:line="240" w:lineRule="auto"/>
              <w:ind w:left="0"/>
              <w:contextualSpacing w:val="0"/>
              <w:rPr>
                <w:sz w:val="20"/>
                <w:szCs w:val="20"/>
              </w:rPr>
            </w:pPr>
            <w:r w:rsidRPr="000F5D1D">
              <w:rPr>
                <w:rFonts w:cs="Calibri"/>
                <w:sz w:val="20"/>
                <w:szCs w:val="20"/>
                <w:lang w:eastAsia="zh-CN"/>
              </w:rPr>
              <w:t xml:space="preserve">Improved provision of legal services to persons with disabilities and enhanced community awareness about their rights </w:t>
            </w:r>
          </w:p>
        </w:tc>
        <w:tc>
          <w:tcPr>
            <w:tcW w:w="3134" w:type="dxa"/>
            <w:tcBorders>
              <w:bottom w:val="double" w:sz="4" w:space="0" w:color="auto"/>
            </w:tcBorders>
          </w:tcPr>
          <w:p w:rsidR="00097900" w:rsidRPr="000F5D1D" w:rsidRDefault="00097900" w:rsidP="00344290">
            <w:pPr>
              <w:pStyle w:val="ListParagraph"/>
              <w:spacing w:before="60" w:after="60" w:line="240" w:lineRule="auto"/>
              <w:ind w:left="0"/>
              <w:contextualSpacing w:val="0"/>
              <w:rPr>
                <w:sz w:val="20"/>
                <w:szCs w:val="20"/>
              </w:rPr>
            </w:pPr>
            <w:r w:rsidRPr="000F5D1D">
              <w:rPr>
                <w:sz w:val="20"/>
                <w:szCs w:val="20"/>
              </w:rPr>
              <w:t xml:space="preserve">- Legal issues related to rights of persons with disabilities are not a core part of legal aid caseload </w:t>
            </w:r>
          </w:p>
          <w:p w:rsidR="00097900" w:rsidRPr="000F5D1D" w:rsidRDefault="00097900" w:rsidP="00344290">
            <w:pPr>
              <w:pStyle w:val="ListParagraph"/>
              <w:spacing w:before="60" w:after="60" w:line="240" w:lineRule="auto"/>
              <w:ind w:left="0"/>
              <w:contextualSpacing w:val="0"/>
              <w:rPr>
                <w:sz w:val="20"/>
                <w:szCs w:val="20"/>
              </w:rPr>
            </w:pPr>
            <w:r w:rsidRPr="000F5D1D">
              <w:rPr>
                <w:sz w:val="20"/>
                <w:szCs w:val="20"/>
              </w:rPr>
              <w:t>- Legal avenues for protecting the rights of persons with disabilities are not pursued</w:t>
            </w:r>
          </w:p>
          <w:p w:rsidR="00097900" w:rsidRPr="000F5D1D" w:rsidRDefault="00097900" w:rsidP="00316B3F">
            <w:pPr>
              <w:pStyle w:val="ListParagraph"/>
              <w:spacing w:before="60" w:after="60" w:line="240" w:lineRule="auto"/>
              <w:ind w:left="0"/>
              <w:contextualSpacing w:val="0"/>
              <w:rPr>
                <w:sz w:val="20"/>
                <w:szCs w:val="20"/>
              </w:rPr>
            </w:pPr>
            <w:r w:rsidRPr="000F5D1D">
              <w:rPr>
                <w:sz w:val="20"/>
                <w:szCs w:val="20"/>
              </w:rPr>
              <w:t xml:space="preserve">- Limited awareness by persons with disabilities of the legal assistance </w:t>
            </w:r>
          </w:p>
        </w:tc>
        <w:tc>
          <w:tcPr>
            <w:tcW w:w="3365" w:type="dxa"/>
            <w:tcBorders>
              <w:bottom w:val="double" w:sz="4" w:space="0" w:color="auto"/>
              <w:right w:val="double" w:sz="4" w:space="0" w:color="auto"/>
            </w:tcBorders>
          </w:tcPr>
          <w:p w:rsidR="00097900" w:rsidRPr="000F5D1D" w:rsidRDefault="00097900" w:rsidP="000E7D0A">
            <w:pPr>
              <w:pStyle w:val="ListParagraph"/>
              <w:spacing w:before="60" w:after="60" w:line="240" w:lineRule="auto"/>
              <w:ind w:left="0"/>
              <w:contextualSpacing w:val="0"/>
              <w:rPr>
                <w:sz w:val="20"/>
                <w:szCs w:val="20"/>
              </w:rPr>
            </w:pPr>
            <w:r w:rsidRPr="000F5D1D">
              <w:rPr>
                <w:sz w:val="20"/>
                <w:szCs w:val="20"/>
              </w:rPr>
              <w:t xml:space="preserve">- Number of related initiatives and cases by legal aid workers </w:t>
            </w:r>
          </w:p>
          <w:p w:rsidR="00097900" w:rsidRPr="000F5D1D" w:rsidRDefault="00097900" w:rsidP="00B61B3C">
            <w:pPr>
              <w:pStyle w:val="ListParagraph"/>
              <w:spacing w:before="60" w:after="60" w:line="240" w:lineRule="auto"/>
              <w:ind w:left="0"/>
              <w:contextualSpacing w:val="0"/>
              <w:rPr>
                <w:sz w:val="20"/>
                <w:szCs w:val="20"/>
                <w:lang w:eastAsia="zh-CN"/>
              </w:rPr>
            </w:pPr>
            <w:r w:rsidRPr="000F5D1D">
              <w:rPr>
                <w:sz w:val="20"/>
                <w:szCs w:val="20"/>
                <w:lang w:eastAsia="zh-CN"/>
              </w:rPr>
              <w:t xml:space="preserve"> </w:t>
            </w:r>
            <w:r w:rsidRPr="000F5D1D">
              <w:rPr>
                <w:sz w:val="20"/>
                <w:szCs w:val="20"/>
              </w:rPr>
              <w:t>- Number of persons with disabilities seeking assistance from legal aid centers</w:t>
            </w:r>
            <w:r w:rsidRPr="009F4FB2">
              <w:rPr>
                <w:rStyle w:val="FootnoteReference"/>
                <w:sz w:val="20"/>
              </w:rPr>
              <w:footnoteReference w:id="23"/>
            </w:r>
          </w:p>
        </w:tc>
      </w:tr>
      <w:tr w:rsidR="00097900" w:rsidRPr="000F5D1D" w:rsidTr="009F4FB2">
        <w:tc>
          <w:tcPr>
            <w:tcW w:w="9630" w:type="dxa"/>
            <w:gridSpan w:val="3"/>
            <w:tcBorders>
              <w:top w:val="double" w:sz="4" w:space="0" w:color="auto"/>
              <w:left w:val="double" w:sz="4" w:space="0" w:color="auto"/>
              <w:right w:val="double" w:sz="4" w:space="0" w:color="auto"/>
            </w:tcBorders>
            <w:shd w:val="clear" w:color="auto" w:fill="53C862"/>
          </w:tcPr>
          <w:p w:rsidR="00097900" w:rsidRPr="000F5D1D" w:rsidRDefault="00097900" w:rsidP="009749EB">
            <w:pPr>
              <w:pStyle w:val="ListParagraph"/>
              <w:spacing w:before="60" w:after="60" w:line="240" w:lineRule="auto"/>
              <w:ind w:left="0"/>
              <w:contextualSpacing w:val="0"/>
              <w:jc w:val="both"/>
              <w:rPr>
                <w:sz w:val="20"/>
                <w:szCs w:val="20"/>
              </w:rPr>
            </w:pPr>
            <w:r w:rsidRPr="009F4FB2">
              <w:rPr>
                <w:sz w:val="20"/>
              </w:rPr>
              <w:t xml:space="preserve">Outputs </w:t>
            </w:r>
          </w:p>
        </w:tc>
      </w:tr>
      <w:tr w:rsidR="00097900" w:rsidRPr="000F5D1D" w:rsidTr="000F5D1D">
        <w:trPr>
          <w:trHeight w:val="413"/>
        </w:trPr>
        <w:tc>
          <w:tcPr>
            <w:tcW w:w="6265" w:type="dxa"/>
            <w:gridSpan w:val="2"/>
            <w:tcBorders>
              <w:lef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Formulation</w:t>
            </w:r>
          </w:p>
        </w:tc>
        <w:tc>
          <w:tcPr>
            <w:tcW w:w="3365" w:type="dxa"/>
            <w:tcBorders>
              <w:right w:val="double" w:sz="4" w:space="0" w:color="auto"/>
            </w:tcBorders>
            <w:shd w:val="clear" w:color="auto" w:fill="B6E7BC"/>
          </w:tcPr>
          <w:p w:rsidR="00097900" w:rsidRPr="000F5D1D" w:rsidRDefault="00097900" w:rsidP="009749EB">
            <w:pPr>
              <w:pStyle w:val="ListParagraph"/>
              <w:spacing w:before="60" w:after="60" w:line="240" w:lineRule="auto"/>
              <w:ind w:left="0"/>
              <w:contextualSpacing w:val="0"/>
              <w:jc w:val="both"/>
              <w:rPr>
                <w:b/>
                <w:sz w:val="20"/>
                <w:szCs w:val="20"/>
              </w:rPr>
            </w:pPr>
            <w:r w:rsidRPr="000F5D1D">
              <w:rPr>
                <w:b/>
                <w:sz w:val="20"/>
                <w:szCs w:val="20"/>
              </w:rPr>
              <w:t xml:space="preserve">Tentative timeline </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5"/>
              </w:numPr>
              <w:spacing w:before="60" w:after="60" w:line="240" w:lineRule="auto"/>
              <w:contextualSpacing w:val="0"/>
              <w:jc w:val="both"/>
              <w:rPr>
                <w:sz w:val="20"/>
                <w:szCs w:val="20"/>
              </w:rPr>
            </w:pPr>
            <w:r w:rsidRPr="000F5D1D">
              <w:rPr>
                <w:sz w:val="20"/>
                <w:szCs w:val="20"/>
              </w:rPr>
              <w:t>Initiative to sensitize education</w:t>
            </w:r>
            <w:r w:rsidR="00060961">
              <w:rPr>
                <w:sz w:val="20"/>
                <w:szCs w:val="20"/>
              </w:rPr>
              <w:t xml:space="preserve"> </w:t>
            </w:r>
            <w:r>
              <w:rPr>
                <w:sz w:val="20"/>
                <w:szCs w:val="20"/>
                <w:lang w:eastAsia="zh-CN"/>
              </w:rPr>
              <w:t xml:space="preserve">(including </w:t>
            </w:r>
            <w:r w:rsidRPr="00780FC0">
              <w:rPr>
                <w:sz w:val="20"/>
                <w:szCs w:val="20"/>
                <w:lang w:eastAsia="zh-CN"/>
              </w:rPr>
              <w:t>vocational education</w:t>
            </w:r>
            <w:r>
              <w:rPr>
                <w:sz w:val="20"/>
                <w:szCs w:val="20"/>
                <w:lang w:eastAsia="zh-CN"/>
              </w:rPr>
              <w:t>)</w:t>
            </w:r>
            <w:r w:rsidRPr="000F5D1D">
              <w:rPr>
                <w:sz w:val="20"/>
                <w:szCs w:val="20"/>
              </w:rPr>
              <w:t xml:space="preserve"> administrators about the best-practices for inclusive education. (UNESCO)</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 xml:space="preserve">Q1-Q4 2015 </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302EA5">
            <w:pPr>
              <w:pStyle w:val="ListParagraph"/>
              <w:numPr>
                <w:ilvl w:val="1"/>
                <w:numId w:val="12"/>
              </w:numPr>
              <w:spacing w:before="60" w:after="60" w:line="240" w:lineRule="auto"/>
              <w:jc w:val="both"/>
              <w:rPr>
                <w:rFonts w:cs="Calibri"/>
                <w:sz w:val="20"/>
                <w:szCs w:val="20"/>
              </w:rPr>
            </w:pPr>
            <w:r w:rsidRPr="000F5D1D">
              <w:rPr>
                <w:sz w:val="20"/>
                <w:szCs w:val="20"/>
                <w:lang w:eastAsia="zh-CN"/>
              </w:rPr>
              <w:t xml:space="preserve">Training </w:t>
            </w:r>
            <w:r w:rsidRPr="000F5D1D">
              <w:rPr>
                <w:sz w:val="20"/>
                <w:szCs w:val="20"/>
              </w:rPr>
              <w:t xml:space="preserve">media professionals on </w:t>
            </w:r>
            <w:r w:rsidRPr="00A228EE">
              <w:rPr>
                <w:sz w:val="20"/>
                <w:szCs w:val="20"/>
              </w:rPr>
              <w:t>portray disability issues as issues of human rights</w:t>
            </w:r>
            <w:r w:rsidRPr="00A228EE" w:rsidDel="00A228EE">
              <w:rPr>
                <w:sz w:val="20"/>
                <w:szCs w:val="20"/>
              </w:rPr>
              <w:t xml:space="preserve"> </w:t>
            </w:r>
            <w:r w:rsidRPr="000F5D1D">
              <w:rPr>
                <w:sz w:val="20"/>
                <w:szCs w:val="20"/>
              </w:rPr>
              <w:t>(UNESCO</w:t>
            </w:r>
            <w:r w:rsidRPr="000F5D1D">
              <w:rPr>
                <w:sz w:val="20"/>
                <w:szCs w:val="20"/>
                <w:lang w:eastAsia="zh-CN"/>
              </w:rPr>
              <w:t xml:space="preserve"> and ILO</w:t>
            </w:r>
            <w:r w:rsidRPr="000F5D1D">
              <w:rPr>
                <w:sz w:val="20"/>
                <w:szCs w:val="20"/>
              </w:rPr>
              <w:t xml:space="preserve">) </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Q1-Q4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12"/>
              </w:numPr>
              <w:spacing w:before="60" w:after="60" w:line="240" w:lineRule="auto"/>
              <w:jc w:val="both"/>
              <w:rPr>
                <w:rFonts w:cs="Calibri"/>
                <w:sz w:val="20"/>
                <w:szCs w:val="20"/>
              </w:rPr>
            </w:pPr>
            <w:r w:rsidRPr="000F5D1D">
              <w:rPr>
                <w:sz w:val="20"/>
                <w:szCs w:val="20"/>
              </w:rPr>
              <w:t>Support to companies, trade unions and employers’ organizations to    share experiences on hiring and training men and women with disabilities (ILO)</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Q1-Q4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12"/>
              </w:numPr>
              <w:spacing w:before="60" w:after="60" w:line="240" w:lineRule="auto"/>
              <w:contextualSpacing w:val="0"/>
              <w:jc w:val="both"/>
              <w:rPr>
                <w:rFonts w:cs="Calibri"/>
                <w:sz w:val="20"/>
                <w:szCs w:val="20"/>
              </w:rPr>
            </w:pPr>
            <w:r w:rsidRPr="000F5D1D">
              <w:rPr>
                <w:sz w:val="20"/>
                <w:szCs w:val="20"/>
              </w:rPr>
              <w:t>Sensitization of social and youth workers, volunteer staff</w:t>
            </w:r>
            <w:r>
              <w:rPr>
                <w:sz w:val="20"/>
                <w:szCs w:val="20"/>
                <w:lang w:eastAsia="zh-CN"/>
              </w:rPr>
              <w:t xml:space="preserve"> and </w:t>
            </w:r>
            <w:r w:rsidRPr="004A03E6">
              <w:rPr>
                <w:sz w:val="20"/>
                <w:szCs w:val="20"/>
                <w:lang w:eastAsia="zh-CN"/>
              </w:rPr>
              <w:t>job placement personnel</w:t>
            </w:r>
            <w:r w:rsidRPr="000F5D1D">
              <w:rPr>
                <w:sz w:val="20"/>
                <w:szCs w:val="20"/>
              </w:rPr>
              <w:t xml:space="preserve"> on participatory methodology in providing services to persons with disabilities (UNDP)</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Q1-Q4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12"/>
              </w:numPr>
              <w:spacing w:before="60" w:after="60" w:line="240" w:lineRule="auto"/>
              <w:contextualSpacing w:val="0"/>
              <w:rPr>
                <w:rFonts w:cs="Calibri"/>
                <w:sz w:val="20"/>
                <w:szCs w:val="20"/>
              </w:rPr>
            </w:pPr>
            <w:r w:rsidRPr="000F5D1D">
              <w:rPr>
                <w:sz w:val="20"/>
                <w:szCs w:val="20"/>
              </w:rPr>
              <w:t xml:space="preserve">Train legal aid clinics on building legal awareness on the rights of persons with disabilities (UNDP) </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Q1-Q4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1D4059">
            <w:pPr>
              <w:pStyle w:val="ListParagraph"/>
              <w:numPr>
                <w:ilvl w:val="1"/>
                <w:numId w:val="12"/>
              </w:numPr>
              <w:spacing w:before="60" w:after="60" w:line="240" w:lineRule="auto"/>
              <w:contextualSpacing w:val="0"/>
              <w:rPr>
                <w:sz w:val="20"/>
                <w:szCs w:val="20"/>
              </w:rPr>
            </w:pPr>
            <w:r w:rsidRPr="000F5D1D">
              <w:rPr>
                <w:sz w:val="20"/>
                <w:szCs w:val="20"/>
              </w:rPr>
              <w:t>Development of legal materials on the provision of services to persons with disabilities and community awareness raising on the role of legal clinics and the assistance provide</w:t>
            </w:r>
            <w:r w:rsidR="001D4059">
              <w:rPr>
                <w:sz w:val="20"/>
                <w:szCs w:val="20"/>
              </w:rPr>
              <w:t>d</w:t>
            </w:r>
            <w:r w:rsidRPr="000F5D1D">
              <w:rPr>
                <w:sz w:val="20"/>
                <w:szCs w:val="20"/>
              </w:rPr>
              <w:t xml:space="preserve"> to vulnerable persons </w:t>
            </w:r>
            <w:r w:rsidRPr="000F5D1D">
              <w:rPr>
                <w:sz w:val="20"/>
                <w:szCs w:val="20"/>
              </w:rPr>
              <w:lastRenderedPageBreak/>
              <w:t>(UNDP)</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lastRenderedPageBreak/>
              <w:t>Q1-Q2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12"/>
              </w:numPr>
              <w:spacing w:before="60" w:after="60" w:line="240" w:lineRule="auto"/>
              <w:contextualSpacing w:val="0"/>
              <w:rPr>
                <w:sz w:val="20"/>
                <w:szCs w:val="20"/>
              </w:rPr>
            </w:pPr>
            <w:r w:rsidRPr="000F5D1D">
              <w:rPr>
                <w:sz w:val="20"/>
                <w:szCs w:val="20"/>
              </w:rPr>
              <w:lastRenderedPageBreak/>
              <w:t>Dialogue held between DPOs and legal aid clinics about how better work together to strengthen the protection of the rights of persons with disabilities (UNDP)</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Q2-Q4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12"/>
              </w:numPr>
              <w:spacing w:before="60" w:after="60" w:line="240" w:lineRule="auto"/>
              <w:contextualSpacing w:val="0"/>
              <w:rPr>
                <w:sz w:val="20"/>
                <w:szCs w:val="20"/>
              </w:rPr>
            </w:pPr>
            <w:r w:rsidRPr="000F5D1D">
              <w:rPr>
                <w:rFonts w:cs="Calibri"/>
                <w:sz w:val="20"/>
                <w:szCs w:val="20"/>
                <w:lang w:eastAsia="zh-CN"/>
              </w:rPr>
              <w:t>P</w:t>
            </w:r>
            <w:r w:rsidRPr="000F5D1D">
              <w:rPr>
                <w:rFonts w:cs="Calibri"/>
                <w:sz w:val="20"/>
                <w:szCs w:val="20"/>
              </w:rPr>
              <w:t xml:space="preserve">rovide </w:t>
            </w:r>
            <w:r w:rsidRPr="000F5D1D">
              <w:rPr>
                <w:rFonts w:cs="Calibri"/>
                <w:sz w:val="20"/>
                <w:szCs w:val="20"/>
                <w:lang w:eastAsia="zh-CN"/>
              </w:rPr>
              <w:t>T</w:t>
            </w:r>
            <w:r w:rsidRPr="000F5D1D">
              <w:rPr>
                <w:rFonts w:cs="Calibri"/>
                <w:sz w:val="20"/>
                <w:szCs w:val="20"/>
              </w:rPr>
              <w:t>echnical inputs to ongoing law and policy reforms through expert consultations and policy dialogue (</w:t>
            </w:r>
            <w:r w:rsidRPr="000F5D1D">
              <w:rPr>
                <w:sz w:val="20"/>
                <w:szCs w:val="20"/>
              </w:rPr>
              <w:t>All Agencies</w:t>
            </w:r>
            <w:r w:rsidRPr="000F5D1D">
              <w:rPr>
                <w:rFonts w:cs="Calibri"/>
                <w:sz w:val="20"/>
                <w:szCs w:val="20"/>
              </w:rPr>
              <w:t xml:space="preserve">) </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lang w:eastAsia="zh-CN"/>
              </w:rPr>
              <w:t>Q1-Q4 2015</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316B3F">
            <w:pPr>
              <w:pStyle w:val="ListParagraph"/>
              <w:numPr>
                <w:ilvl w:val="1"/>
                <w:numId w:val="12"/>
              </w:numPr>
              <w:spacing w:before="60" w:after="60" w:line="240" w:lineRule="auto"/>
              <w:contextualSpacing w:val="0"/>
              <w:rPr>
                <w:rFonts w:cs="Calibri"/>
                <w:sz w:val="20"/>
                <w:szCs w:val="20"/>
                <w:lang w:eastAsia="zh-CN"/>
              </w:rPr>
            </w:pPr>
            <w:r w:rsidRPr="000F5D1D">
              <w:rPr>
                <w:rFonts w:cs="Calibri"/>
                <w:sz w:val="20"/>
                <w:szCs w:val="20"/>
              </w:rPr>
              <w:t xml:space="preserve"> Disseminate the 2014 survey results at the </w:t>
            </w:r>
            <w:r w:rsidR="00316B3F" w:rsidRPr="000F5D1D">
              <w:rPr>
                <w:rFonts w:cs="Calibri"/>
                <w:sz w:val="20"/>
                <w:szCs w:val="20"/>
              </w:rPr>
              <w:t xml:space="preserve">CDPF </w:t>
            </w:r>
            <w:r w:rsidRPr="000F5D1D">
              <w:rPr>
                <w:rFonts w:cs="Calibri"/>
                <w:sz w:val="20"/>
                <w:szCs w:val="20"/>
              </w:rPr>
              <w:t>annual forum (UNICEF)</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lang w:eastAsia="zh-CN"/>
              </w:rPr>
            </w:pPr>
            <w:r w:rsidRPr="000F5D1D">
              <w:rPr>
                <w:sz w:val="20"/>
                <w:szCs w:val="20"/>
              </w:rPr>
              <w:t>Q4 2014</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12"/>
              </w:numPr>
              <w:spacing w:before="60" w:after="60" w:line="240" w:lineRule="auto"/>
              <w:rPr>
                <w:rFonts w:cs="Calibri"/>
                <w:sz w:val="20"/>
                <w:szCs w:val="20"/>
              </w:rPr>
            </w:pPr>
            <w:r w:rsidRPr="000F5D1D">
              <w:rPr>
                <w:rFonts w:cs="Calibri"/>
                <w:sz w:val="20"/>
                <w:szCs w:val="20"/>
              </w:rPr>
              <w:t xml:space="preserve"> Publication on CRPD and its monitoring in China with good practices and lessons learnt from the angle of the target group (</w:t>
            </w:r>
            <w:r w:rsidRPr="000F5D1D">
              <w:rPr>
                <w:sz w:val="20"/>
                <w:szCs w:val="20"/>
              </w:rPr>
              <w:t>All Agencies)</w:t>
            </w:r>
            <w:r w:rsidRPr="000F5D1D">
              <w:rPr>
                <w:sz w:val="20"/>
                <w:szCs w:val="20"/>
                <w:lang w:eastAsia="zh-CN"/>
              </w:rPr>
              <w:t xml:space="preserve"> </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rPr>
            </w:pPr>
            <w:r w:rsidRPr="000F5D1D">
              <w:rPr>
                <w:sz w:val="20"/>
                <w:szCs w:val="20"/>
              </w:rPr>
              <w:t>Q1-Q2 2016</w:t>
            </w:r>
          </w:p>
        </w:tc>
      </w:tr>
      <w:tr w:rsidR="00097900" w:rsidRPr="000F5D1D" w:rsidTr="009F4FB2">
        <w:trPr>
          <w:trHeight w:val="413"/>
        </w:trPr>
        <w:tc>
          <w:tcPr>
            <w:tcW w:w="6265" w:type="dxa"/>
            <w:gridSpan w:val="2"/>
            <w:tcBorders>
              <w:left w:val="double" w:sz="4" w:space="0" w:color="auto"/>
            </w:tcBorders>
          </w:tcPr>
          <w:p w:rsidR="00097900" w:rsidRPr="000F5D1D" w:rsidRDefault="00097900" w:rsidP="00C65230">
            <w:pPr>
              <w:pStyle w:val="ListParagraph"/>
              <w:numPr>
                <w:ilvl w:val="1"/>
                <w:numId w:val="12"/>
              </w:numPr>
              <w:spacing w:before="60" w:after="60" w:line="240" w:lineRule="auto"/>
              <w:rPr>
                <w:rFonts w:cs="Calibri"/>
                <w:sz w:val="20"/>
                <w:szCs w:val="20"/>
              </w:rPr>
            </w:pPr>
            <w:r w:rsidRPr="000F5D1D">
              <w:rPr>
                <w:rFonts w:cs="Calibri"/>
                <w:sz w:val="20"/>
                <w:szCs w:val="20"/>
              </w:rPr>
              <w:t xml:space="preserve"> Final workshop to share the evaluation report and to engage stakeholders to follow up after completion of the Programme </w:t>
            </w:r>
            <w:r w:rsidRPr="000F5D1D">
              <w:rPr>
                <w:sz w:val="20"/>
                <w:szCs w:val="20"/>
              </w:rPr>
              <w:t>(All Agencies)</w:t>
            </w:r>
          </w:p>
        </w:tc>
        <w:tc>
          <w:tcPr>
            <w:tcW w:w="3365" w:type="dxa"/>
            <w:tcBorders>
              <w:right w:val="double" w:sz="4" w:space="0" w:color="auto"/>
            </w:tcBorders>
          </w:tcPr>
          <w:p w:rsidR="00097900" w:rsidRPr="000F5D1D" w:rsidRDefault="00097900" w:rsidP="00F5177D">
            <w:pPr>
              <w:pStyle w:val="ListParagraph"/>
              <w:spacing w:before="60" w:after="60" w:line="240" w:lineRule="auto"/>
              <w:ind w:left="0"/>
              <w:contextualSpacing w:val="0"/>
              <w:jc w:val="both"/>
              <w:rPr>
                <w:sz w:val="20"/>
                <w:szCs w:val="20"/>
              </w:rPr>
            </w:pPr>
            <w:r w:rsidRPr="000F5D1D">
              <w:rPr>
                <w:sz w:val="20"/>
                <w:szCs w:val="20"/>
              </w:rPr>
              <w:t>Q2 2016</w:t>
            </w:r>
          </w:p>
        </w:tc>
      </w:tr>
    </w:tbl>
    <w:p w:rsidR="00097900" w:rsidRDefault="00097900" w:rsidP="00663C48">
      <w:pPr>
        <w:spacing w:before="100" w:beforeAutospacing="1" w:after="60"/>
        <w:jc w:val="both"/>
        <w:rPr>
          <w:color w:val="7F7F7F"/>
          <w:sz w:val="24"/>
        </w:rPr>
      </w:pPr>
      <w:r>
        <w:rPr>
          <w:b/>
          <w:sz w:val="24"/>
        </w:rPr>
        <w:t xml:space="preserve">4   </w:t>
      </w:r>
      <w:r w:rsidRPr="00477E28">
        <w:rPr>
          <w:b/>
          <w:sz w:val="24"/>
        </w:rPr>
        <w:t xml:space="preserve">Management arrangements </w:t>
      </w:r>
      <w:r w:rsidRPr="00547A1C">
        <w:rPr>
          <w:color w:val="7F7F7F"/>
          <w:sz w:val="20"/>
          <w:szCs w:val="20"/>
        </w:rPr>
        <w:t>(</w:t>
      </w:r>
      <w:r>
        <w:rPr>
          <w:color w:val="7F7F7F"/>
          <w:sz w:val="20"/>
          <w:szCs w:val="20"/>
        </w:rPr>
        <w:t>2</w:t>
      </w:r>
      <w:r w:rsidR="00D7527D">
        <w:rPr>
          <w:color w:val="7F7F7F"/>
          <w:sz w:val="20"/>
          <w:szCs w:val="20"/>
          <w:lang w:eastAsia="zh-CN"/>
        </w:rPr>
        <w:t>71</w:t>
      </w:r>
      <w:r w:rsidRPr="00547A1C">
        <w:rPr>
          <w:color w:val="7F7F7F"/>
          <w:sz w:val="20"/>
          <w:szCs w:val="20"/>
        </w:rPr>
        <w:t>/ max 500 words)</w:t>
      </w:r>
    </w:p>
    <w:p w:rsidR="00097900" w:rsidRPr="00547A1C" w:rsidRDefault="00097900" w:rsidP="00547A1C">
      <w:pPr>
        <w:spacing w:before="100" w:beforeAutospacing="1" w:after="60"/>
        <w:jc w:val="both"/>
        <w:rPr>
          <w:i/>
          <w:color w:val="7F7F7F"/>
          <w:sz w:val="13"/>
          <w:szCs w:val="13"/>
        </w:rPr>
      </w:pPr>
      <w:r w:rsidRPr="00547A1C">
        <w:rPr>
          <w:i/>
          <w:color w:val="7F7F7F"/>
          <w:sz w:val="13"/>
          <w:szCs w:val="13"/>
        </w:rPr>
        <w:t>Utilizing the table format provided below, indicate for each of the proposed programme outcomes: the UNPRPD Focal Point (i.e. the UNPRPD Participating Organization that will have primary responsibility for the achievement of that particular outcome); the implementing agency or agencies (specifying, when necessary, if government institution or NGO); and the main partners (within and beyond the UNPRPD) that will contribute to the realization of the outcome.</w:t>
      </w:r>
    </w:p>
    <w:p w:rsidR="00097900" w:rsidRPr="00547A1C" w:rsidRDefault="00097900" w:rsidP="00547A1C">
      <w:pPr>
        <w:spacing w:before="100" w:beforeAutospacing="1" w:after="60"/>
        <w:jc w:val="both"/>
        <w:rPr>
          <w:i/>
          <w:color w:val="7F7F7F"/>
          <w:sz w:val="13"/>
          <w:szCs w:val="13"/>
        </w:rPr>
      </w:pPr>
      <w:r w:rsidRPr="00547A1C">
        <w:rPr>
          <w:i/>
          <w:color w:val="7F7F7F"/>
          <w:sz w:val="13"/>
          <w:szCs w:val="13"/>
        </w:rPr>
        <w:t xml:space="preserve">Briefly also describe, in this section, any other relevant management arrangements, including </w:t>
      </w:r>
    </w:p>
    <w:p w:rsidR="00097900" w:rsidRPr="00547A1C" w:rsidRDefault="00097900" w:rsidP="00C65230">
      <w:pPr>
        <w:pStyle w:val="ListParagraph"/>
        <w:numPr>
          <w:ilvl w:val="0"/>
          <w:numId w:val="3"/>
        </w:numPr>
        <w:spacing w:before="100" w:beforeAutospacing="1" w:after="60"/>
        <w:contextualSpacing w:val="0"/>
        <w:jc w:val="both"/>
        <w:rPr>
          <w:i/>
          <w:color w:val="7F7F7F"/>
          <w:sz w:val="13"/>
          <w:szCs w:val="13"/>
        </w:rPr>
      </w:pPr>
      <w:r w:rsidRPr="00547A1C">
        <w:rPr>
          <w:i/>
          <w:color w:val="7F7F7F"/>
          <w:sz w:val="13"/>
          <w:szCs w:val="13"/>
        </w:rPr>
        <w:t>Overall coordination arrangements and the way in which the programme will ensure a streamlined, efficient flow of communication with national partners;</w:t>
      </w:r>
    </w:p>
    <w:p w:rsidR="00097900" w:rsidRDefault="00097900" w:rsidP="00C65230">
      <w:pPr>
        <w:pStyle w:val="ListParagraph"/>
        <w:numPr>
          <w:ilvl w:val="0"/>
          <w:numId w:val="3"/>
        </w:numPr>
        <w:spacing w:before="100" w:beforeAutospacing="1" w:after="60"/>
        <w:contextualSpacing w:val="0"/>
        <w:jc w:val="both"/>
        <w:rPr>
          <w:i/>
          <w:color w:val="7F7F7F"/>
          <w:sz w:val="13"/>
          <w:szCs w:val="13"/>
        </w:rPr>
      </w:pPr>
      <w:r w:rsidRPr="00547A1C">
        <w:rPr>
          <w:i/>
          <w:color w:val="7F7F7F"/>
          <w:sz w:val="13"/>
          <w:szCs w:val="13"/>
        </w:rPr>
        <w:t xml:space="preserve">The overall governance structure of the programme (e.g. role and composition of the country-level programme Steering Committee). </w:t>
      </w:r>
    </w:p>
    <w:p w:rsidR="00097900" w:rsidRPr="00547A1C" w:rsidRDefault="00097900" w:rsidP="00547A1C">
      <w:pPr>
        <w:spacing w:before="100" w:beforeAutospacing="1" w:after="60"/>
        <w:jc w:val="both"/>
        <w:rPr>
          <w:i/>
          <w:color w:val="7F7F7F"/>
          <w:sz w:val="13"/>
          <w:szCs w:val="13"/>
        </w:rPr>
      </w:pPr>
      <w:r w:rsidRPr="00547A1C">
        <w:rPr>
          <w:i/>
          <w:color w:val="7F7F7F"/>
          <w:sz w:val="13"/>
          <w:szCs w:val="13"/>
        </w:rPr>
        <w:t xml:space="preserve">Please also indicate, if possible and relevant, the level and focus of technical support that will be expected from headquarters, regional service centers or other UNCTs. </w:t>
      </w:r>
    </w:p>
    <w:p w:rsidR="00097900" w:rsidRDefault="00097900" w:rsidP="002734AF">
      <w:pPr>
        <w:spacing w:before="100" w:beforeAutospacing="1" w:after="100" w:afterAutospacing="1"/>
        <w:ind w:left="360"/>
        <w:jc w:val="both"/>
        <w:rPr>
          <w:rFonts w:cs="Calibri"/>
          <w:sz w:val="20"/>
        </w:rPr>
      </w:pPr>
      <w:r w:rsidRPr="00477E28">
        <w:rPr>
          <w:rFonts w:cs="Calibri"/>
          <w:sz w:val="20"/>
        </w:rPr>
        <w:t xml:space="preserve">Four resident agencies (ILO, UNDP, UNESCO and UNICEF) will implement </w:t>
      </w:r>
      <w:r>
        <w:rPr>
          <w:rFonts w:cs="Calibri"/>
          <w:sz w:val="20"/>
        </w:rPr>
        <w:t xml:space="preserve">the </w:t>
      </w:r>
      <w:r w:rsidRPr="00477E28">
        <w:rPr>
          <w:rFonts w:cs="Calibri"/>
          <w:sz w:val="20"/>
        </w:rPr>
        <w:t>above-mentioned outcomes</w:t>
      </w:r>
      <w:r>
        <w:rPr>
          <w:rFonts w:cs="Calibri"/>
          <w:sz w:val="20"/>
        </w:rPr>
        <w:t xml:space="preserve"> in a collaborative manner, in synergies with ongoing projects and activities. They will work with the rest of the UN-China, and in synergies with other related initiative implemented by INGOs, donors and national organizations.</w:t>
      </w:r>
      <w:r w:rsidRPr="00477E28">
        <w:rPr>
          <w:rFonts w:cs="Calibri"/>
          <w:sz w:val="20"/>
        </w:rPr>
        <w:t xml:space="preserve"> </w:t>
      </w:r>
    </w:p>
    <w:p w:rsidR="00097900" w:rsidRDefault="00097900" w:rsidP="002734AF">
      <w:pPr>
        <w:spacing w:before="100" w:beforeAutospacing="1" w:after="100" w:afterAutospacing="1"/>
        <w:ind w:left="360"/>
        <w:jc w:val="both"/>
        <w:rPr>
          <w:rFonts w:cs="Calibri"/>
          <w:sz w:val="20"/>
        </w:rPr>
      </w:pPr>
      <w:r w:rsidRPr="00477E28">
        <w:rPr>
          <w:rFonts w:cs="Calibri"/>
          <w:sz w:val="20"/>
        </w:rPr>
        <w:t>The UNPRPD Focal Points are: ILO for Outcome 1</w:t>
      </w:r>
      <w:r>
        <w:rPr>
          <w:rFonts w:cs="Calibri"/>
          <w:sz w:val="20"/>
        </w:rPr>
        <w:t>,</w:t>
      </w:r>
      <w:r>
        <w:rPr>
          <w:rFonts w:cs="Calibri"/>
          <w:sz w:val="20"/>
          <w:lang w:eastAsia="zh-CN"/>
        </w:rPr>
        <w:t xml:space="preserve"> </w:t>
      </w:r>
      <w:r w:rsidRPr="00477E28">
        <w:rPr>
          <w:rFonts w:cs="Calibri"/>
          <w:sz w:val="20"/>
        </w:rPr>
        <w:t xml:space="preserve">UNESCO </w:t>
      </w:r>
      <w:r>
        <w:rPr>
          <w:rFonts w:cs="Calibri"/>
          <w:sz w:val="20"/>
        </w:rPr>
        <w:t xml:space="preserve">and UNDP </w:t>
      </w:r>
      <w:r w:rsidRPr="00477E28">
        <w:rPr>
          <w:rFonts w:cs="Calibri"/>
          <w:sz w:val="20"/>
        </w:rPr>
        <w:t>for Outcome 2. The Focal Points will coordinate initiatives and activities with other implementing agencies and partners. Each UN agency will appoint a Contact Person to be responsible for coordination with UN agencies, ministries and other partner organizations.</w:t>
      </w:r>
    </w:p>
    <w:p w:rsidR="00097900" w:rsidRDefault="00097900" w:rsidP="00302EA5">
      <w:pPr>
        <w:spacing w:before="100" w:beforeAutospacing="1" w:after="100" w:afterAutospacing="1"/>
        <w:ind w:left="360"/>
        <w:jc w:val="both"/>
        <w:rPr>
          <w:rFonts w:cs="Calibri"/>
          <w:sz w:val="20"/>
          <w:lang w:eastAsia="zh-CN"/>
        </w:rPr>
      </w:pPr>
      <w:r w:rsidRPr="00477E28">
        <w:rPr>
          <w:rFonts w:cs="Calibri"/>
          <w:sz w:val="20"/>
        </w:rPr>
        <w:t xml:space="preserve">UNESCO will be responsible for the overall coordination, management and formal reporting of the programme with support from the participating UN agencies. </w:t>
      </w:r>
    </w:p>
    <w:p w:rsidR="00097900" w:rsidRPr="00477E28" w:rsidRDefault="00097900" w:rsidP="00302EA5">
      <w:pPr>
        <w:spacing w:before="100" w:beforeAutospacing="1" w:after="100" w:afterAutospacing="1"/>
        <w:ind w:left="360"/>
        <w:jc w:val="both"/>
        <w:rPr>
          <w:rFonts w:cs="Calibri"/>
          <w:sz w:val="20"/>
        </w:rPr>
      </w:pPr>
      <w:r>
        <w:rPr>
          <w:rFonts w:cs="Calibri"/>
          <w:sz w:val="20"/>
        </w:rPr>
        <w:t xml:space="preserve">ILO-PROPEL will extend and share its good practices in employment and non-discrimination advocacy and its established partnership with UN Agencies.  </w:t>
      </w:r>
    </w:p>
    <w:p w:rsidR="00097900" w:rsidRPr="00477E28" w:rsidRDefault="00097900" w:rsidP="002734AF">
      <w:pPr>
        <w:spacing w:before="100" w:beforeAutospacing="1" w:after="100" w:afterAutospacing="1"/>
        <w:ind w:left="360"/>
        <w:jc w:val="both"/>
        <w:rPr>
          <w:rFonts w:cs="Calibri"/>
          <w:sz w:val="20"/>
        </w:rPr>
      </w:pPr>
      <w:r w:rsidRPr="00477E28">
        <w:rPr>
          <w:rFonts w:cs="Calibri"/>
          <w:sz w:val="20"/>
        </w:rPr>
        <w:t>Th</w:t>
      </w:r>
      <w:r>
        <w:rPr>
          <w:rFonts w:cs="Calibri"/>
          <w:sz w:val="20"/>
        </w:rPr>
        <w:t>e Programme will also establish a Programme</w:t>
      </w:r>
      <w:r w:rsidRPr="00477E28">
        <w:rPr>
          <w:rFonts w:cs="Calibri"/>
          <w:sz w:val="20"/>
        </w:rPr>
        <w:t xml:space="preserve"> Advisory Committee composed of relevant international and national experts and stakeholders, includin</w:t>
      </w:r>
      <w:r>
        <w:rPr>
          <w:rFonts w:cs="Calibri"/>
          <w:sz w:val="20"/>
        </w:rPr>
        <w:t>g DPOs, who will advise on the P</w:t>
      </w:r>
      <w:r w:rsidRPr="00477E28">
        <w:rPr>
          <w:rFonts w:cs="Calibri"/>
          <w:sz w:val="20"/>
        </w:rPr>
        <w:t xml:space="preserve">rogramme formulation and implementation, as well as be involved in the evaluation. </w:t>
      </w:r>
    </w:p>
    <w:p w:rsidR="00097900" w:rsidRPr="00477E28" w:rsidRDefault="00097900" w:rsidP="007C47C4">
      <w:pPr>
        <w:pStyle w:val="ListParagraph"/>
        <w:spacing w:before="100" w:beforeAutospacing="1" w:after="60"/>
        <w:ind w:left="360"/>
        <w:contextualSpacing w:val="0"/>
        <w:jc w:val="both"/>
        <w:rPr>
          <w:sz w:val="20"/>
        </w:rPr>
      </w:pPr>
      <w:r w:rsidRPr="00477E28">
        <w:rPr>
          <w:b/>
          <w:sz w:val="20"/>
        </w:rPr>
        <w:t>Table 3. Implementation arrangements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980"/>
        <w:gridCol w:w="2160"/>
        <w:gridCol w:w="4428"/>
      </w:tblGrid>
      <w:tr w:rsidR="00097900" w:rsidRPr="00477E28" w:rsidTr="00AE0F8F">
        <w:trPr>
          <w:trHeight w:val="413"/>
        </w:trPr>
        <w:tc>
          <w:tcPr>
            <w:tcW w:w="1080" w:type="dxa"/>
            <w:tcBorders>
              <w:top w:val="double" w:sz="4" w:space="0" w:color="auto"/>
              <w:left w:val="double" w:sz="4" w:space="0" w:color="auto"/>
            </w:tcBorders>
            <w:shd w:val="clear" w:color="auto" w:fill="53C862"/>
          </w:tcPr>
          <w:p w:rsidR="00097900" w:rsidRPr="00477E28" w:rsidRDefault="00097900" w:rsidP="009749EB">
            <w:pPr>
              <w:pStyle w:val="ListParagraph"/>
              <w:spacing w:before="60" w:after="60" w:line="240" w:lineRule="auto"/>
              <w:ind w:left="0"/>
              <w:contextualSpacing w:val="0"/>
              <w:jc w:val="both"/>
              <w:rPr>
                <w:b/>
                <w:sz w:val="20"/>
              </w:rPr>
            </w:pPr>
            <w:r w:rsidRPr="00477E28">
              <w:rPr>
                <w:b/>
                <w:sz w:val="20"/>
              </w:rPr>
              <w:lastRenderedPageBreak/>
              <w:t>Outcome number</w:t>
            </w:r>
          </w:p>
        </w:tc>
        <w:tc>
          <w:tcPr>
            <w:tcW w:w="1980" w:type="dxa"/>
            <w:tcBorders>
              <w:top w:val="double" w:sz="4" w:space="0" w:color="auto"/>
            </w:tcBorders>
            <w:shd w:val="clear" w:color="auto" w:fill="53C862"/>
          </w:tcPr>
          <w:p w:rsidR="00097900" w:rsidRPr="00477E28" w:rsidRDefault="00097900" w:rsidP="009749EB">
            <w:pPr>
              <w:pStyle w:val="ListParagraph"/>
              <w:spacing w:before="60" w:after="60" w:line="240" w:lineRule="auto"/>
              <w:ind w:left="0"/>
              <w:contextualSpacing w:val="0"/>
              <w:jc w:val="both"/>
              <w:rPr>
                <w:b/>
                <w:sz w:val="20"/>
              </w:rPr>
            </w:pPr>
            <w:r w:rsidRPr="00477E28">
              <w:rPr>
                <w:b/>
                <w:sz w:val="20"/>
              </w:rPr>
              <w:t>UNPRPD Focal Point</w:t>
            </w:r>
          </w:p>
        </w:tc>
        <w:tc>
          <w:tcPr>
            <w:tcW w:w="2160" w:type="dxa"/>
            <w:tcBorders>
              <w:top w:val="double" w:sz="4" w:space="0" w:color="auto"/>
            </w:tcBorders>
            <w:shd w:val="clear" w:color="auto" w:fill="53C862"/>
          </w:tcPr>
          <w:p w:rsidR="00097900" w:rsidRPr="00477E28" w:rsidRDefault="00097900" w:rsidP="009749EB">
            <w:pPr>
              <w:pStyle w:val="ListParagraph"/>
              <w:spacing w:before="60" w:after="60" w:line="240" w:lineRule="auto"/>
              <w:ind w:left="0"/>
              <w:contextualSpacing w:val="0"/>
              <w:jc w:val="both"/>
              <w:rPr>
                <w:b/>
                <w:sz w:val="20"/>
              </w:rPr>
            </w:pPr>
            <w:r w:rsidRPr="00477E28">
              <w:rPr>
                <w:b/>
                <w:sz w:val="20"/>
              </w:rPr>
              <w:t xml:space="preserve">Implementing agencies </w:t>
            </w:r>
          </w:p>
        </w:tc>
        <w:tc>
          <w:tcPr>
            <w:tcW w:w="4428" w:type="dxa"/>
            <w:tcBorders>
              <w:top w:val="double" w:sz="4" w:space="0" w:color="auto"/>
              <w:right w:val="double" w:sz="4" w:space="0" w:color="auto"/>
            </w:tcBorders>
            <w:shd w:val="clear" w:color="auto" w:fill="53C862"/>
          </w:tcPr>
          <w:p w:rsidR="00097900" w:rsidRPr="00477E28" w:rsidRDefault="00097900" w:rsidP="009749EB">
            <w:pPr>
              <w:pStyle w:val="ListParagraph"/>
              <w:spacing w:before="60" w:after="60" w:line="240" w:lineRule="auto"/>
              <w:ind w:left="0"/>
              <w:contextualSpacing w:val="0"/>
              <w:jc w:val="both"/>
              <w:rPr>
                <w:b/>
                <w:sz w:val="20"/>
              </w:rPr>
            </w:pPr>
            <w:r w:rsidRPr="00477E28">
              <w:rPr>
                <w:b/>
                <w:sz w:val="20"/>
              </w:rPr>
              <w:t>Other partners</w:t>
            </w:r>
            <w:r>
              <w:rPr>
                <w:b/>
                <w:sz w:val="20"/>
              </w:rPr>
              <w:t xml:space="preserve"> (t.b.c)</w:t>
            </w:r>
          </w:p>
        </w:tc>
      </w:tr>
      <w:tr w:rsidR="00097900" w:rsidRPr="00477E28" w:rsidTr="00AE0F8F">
        <w:trPr>
          <w:trHeight w:val="413"/>
        </w:trPr>
        <w:tc>
          <w:tcPr>
            <w:tcW w:w="1080" w:type="dxa"/>
            <w:tcBorders>
              <w:left w:val="double" w:sz="4" w:space="0" w:color="auto"/>
            </w:tcBorders>
          </w:tcPr>
          <w:p w:rsidR="00097900" w:rsidRPr="00477E28" w:rsidRDefault="00097900" w:rsidP="00F5177D">
            <w:pPr>
              <w:pStyle w:val="ListParagraph"/>
              <w:spacing w:before="60" w:after="60" w:line="240" w:lineRule="auto"/>
              <w:ind w:left="0"/>
              <w:contextualSpacing w:val="0"/>
              <w:jc w:val="both"/>
              <w:rPr>
                <w:rFonts w:cs="Calibri"/>
                <w:sz w:val="20"/>
              </w:rPr>
            </w:pPr>
            <w:r w:rsidRPr="00477E28">
              <w:rPr>
                <w:rFonts w:cs="Calibri"/>
                <w:sz w:val="20"/>
              </w:rPr>
              <w:t>1</w:t>
            </w:r>
          </w:p>
        </w:tc>
        <w:tc>
          <w:tcPr>
            <w:tcW w:w="1980" w:type="dxa"/>
          </w:tcPr>
          <w:p w:rsidR="00097900" w:rsidRPr="00477E28" w:rsidRDefault="00097900" w:rsidP="00F5177D">
            <w:pPr>
              <w:pStyle w:val="ListParagraph"/>
              <w:spacing w:before="60" w:after="60" w:line="240" w:lineRule="auto"/>
              <w:ind w:left="0"/>
              <w:contextualSpacing w:val="0"/>
              <w:jc w:val="both"/>
              <w:rPr>
                <w:rFonts w:cs="Calibri"/>
                <w:sz w:val="20"/>
              </w:rPr>
            </w:pPr>
            <w:r w:rsidRPr="00477E28">
              <w:rPr>
                <w:rFonts w:cs="Calibri"/>
                <w:sz w:val="20"/>
              </w:rPr>
              <w:t>ILO</w:t>
            </w:r>
          </w:p>
        </w:tc>
        <w:tc>
          <w:tcPr>
            <w:tcW w:w="2160" w:type="dxa"/>
          </w:tcPr>
          <w:p w:rsidR="00097900" w:rsidRPr="00477E28" w:rsidRDefault="00097900" w:rsidP="00C65230">
            <w:pPr>
              <w:pStyle w:val="ListParagraph"/>
              <w:numPr>
                <w:ilvl w:val="0"/>
                <w:numId w:val="4"/>
              </w:numPr>
              <w:spacing w:before="60" w:after="60" w:line="240" w:lineRule="auto"/>
              <w:contextualSpacing w:val="0"/>
              <w:jc w:val="both"/>
              <w:rPr>
                <w:rFonts w:cs="Calibri"/>
                <w:sz w:val="20"/>
              </w:rPr>
            </w:pPr>
            <w:r w:rsidRPr="00477E28">
              <w:rPr>
                <w:rFonts w:cs="Calibri"/>
                <w:sz w:val="20"/>
              </w:rPr>
              <w:t>UNDP</w:t>
            </w:r>
          </w:p>
          <w:p w:rsidR="00097900" w:rsidRPr="00477E28" w:rsidRDefault="00097900" w:rsidP="00C65230">
            <w:pPr>
              <w:pStyle w:val="ListParagraph"/>
              <w:numPr>
                <w:ilvl w:val="0"/>
                <w:numId w:val="4"/>
              </w:numPr>
              <w:spacing w:before="60" w:after="60" w:line="240" w:lineRule="auto"/>
              <w:contextualSpacing w:val="0"/>
              <w:jc w:val="both"/>
              <w:rPr>
                <w:rFonts w:cs="Calibri"/>
                <w:sz w:val="20"/>
              </w:rPr>
            </w:pPr>
            <w:r w:rsidRPr="00477E28">
              <w:rPr>
                <w:rFonts w:cs="Calibri"/>
                <w:sz w:val="20"/>
              </w:rPr>
              <w:t>UNESCO</w:t>
            </w:r>
          </w:p>
          <w:p w:rsidR="00097900" w:rsidRPr="00477E28" w:rsidRDefault="00097900" w:rsidP="00C65230">
            <w:pPr>
              <w:pStyle w:val="ListParagraph"/>
              <w:numPr>
                <w:ilvl w:val="0"/>
                <w:numId w:val="4"/>
              </w:numPr>
              <w:spacing w:before="60" w:after="60" w:line="240" w:lineRule="auto"/>
              <w:contextualSpacing w:val="0"/>
              <w:jc w:val="both"/>
              <w:rPr>
                <w:rFonts w:cs="Calibri"/>
                <w:sz w:val="20"/>
              </w:rPr>
            </w:pPr>
            <w:r w:rsidRPr="00477E28">
              <w:rPr>
                <w:rFonts w:cs="Calibri"/>
                <w:sz w:val="20"/>
              </w:rPr>
              <w:t>UNICEF</w:t>
            </w:r>
            <w:r w:rsidRPr="00477E28">
              <w:rPr>
                <w:rFonts w:cs="Calibri"/>
                <w:sz w:val="20"/>
                <w:lang w:eastAsia="zh-CN"/>
              </w:rPr>
              <w:t xml:space="preserve"> </w:t>
            </w:r>
          </w:p>
        </w:tc>
        <w:tc>
          <w:tcPr>
            <w:tcW w:w="4428" w:type="dxa"/>
            <w:tcBorders>
              <w:right w:val="double" w:sz="4" w:space="0" w:color="auto"/>
            </w:tcBorders>
          </w:tcPr>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CDPF</w:t>
            </w:r>
          </w:p>
          <w:p w:rsidR="00097900" w:rsidRPr="00477E28" w:rsidRDefault="00097900" w:rsidP="00C65230">
            <w:pPr>
              <w:pStyle w:val="ListParagraph"/>
              <w:numPr>
                <w:ilvl w:val="0"/>
                <w:numId w:val="4"/>
              </w:numPr>
              <w:spacing w:before="60" w:after="60" w:line="240" w:lineRule="auto"/>
              <w:contextualSpacing w:val="0"/>
              <w:rPr>
                <w:rFonts w:cs="Calibri"/>
                <w:sz w:val="20"/>
              </w:rPr>
            </w:pPr>
            <w:r>
              <w:rPr>
                <w:rFonts w:cs="Calibri"/>
                <w:sz w:val="20"/>
              </w:rPr>
              <w:t>Handicap</w:t>
            </w:r>
            <w:r w:rsidRPr="00477E28">
              <w:rPr>
                <w:rFonts w:cs="Calibri"/>
                <w:sz w:val="20"/>
              </w:rPr>
              <w:t xml:space="preserve"> International </w:t>
            </w:r>
          </w:p>
          <w:p w:rsidR="00097900"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Ministry of Social Affairs</w:t>
            </w:r>
          </w:p>
          <w:p w:rsidR="00097900" w:rsidRDefault="00097900" w:rsidP="004564F2">
            <w:pPr>
              <w:pStyle w:val="ListParagraph"/>
              <w:numPr>
                <w:ilvl w:val="0"/>
                <w:numId w:val="4"/>
              </w:numPr>
              <w:spacing w:before="60" w:after="60" w:line="240" w:lineRule="auto"/>
              <w:contextualSpacing w:val="0"/>
              <w:rPr>
                <w:rFonts w:cs="Calibri"/>
                <w:sz w:val="20"/>
              </w:rPr>
            </w:pPr>
            <w:r w:rsidRPr="00477E28">
              <w:rPr>
                <w:rFonts w:cs="Calibri"/>
                <w:sz w:val="20"/>
              </w:rPr>
              <w:t>Ministry of Justice</w:t>
            </w:r>
          </w:p>
          <w:p w:rsidR="00097900" w:rsidRDefault="00097900" w:rsidP="004A03E6">
            <w:pPr>
              <w:pStyle w:val="ListParagraph"/>
              <w:numPr>
                <w:ilvl w:val="0"/>
                <w:numId w:val="4"/>
              </w:numPr>
              <w:spacing w:before="60" w:after="60" w:line="240" w:lineRule="auto"/>
              <w:contextualSpacing w:val="0"/>
              <w:rPr>
                <w:rFonts w:cs="Calibri"/>
                <w:sz w:val="20"/>
              </w:rPr>
            </w:pPr>
            <w:r w:rsidRPr="002C0E76">
              <w:rPr>
                <w:rFonts w:cs="Calibri"/>
                <w:sz w:val="20"/>
              </w:rPr>
              <w:t>Ministry of Industry and Information</w:t>
            </w:r>
          </w:p>
          <w:p w:rsidR="00097900" w:rsidRPr="00046EF8" w:rsidRDefault="00097900" w:rsidP="004A03E6">
            <w:pPr>
              <w:pStyle w:val="ListParagraph"/>
              <w:numPr>
                <w:ilvl w:val="0"/>
                <w:numId w:val="4"/>
              </w:numPr>
              <w:spacing w:before="100" w:beforeAutospacing="1" w:after="100" w:afterAutospacing="1"/>
              <w:rPr>
                <w:rFonts w:cs="Calibri"/>
                <w:sz w:val="20"/>
              </w:rPr>
            </w:pPr>
            <w:r w:rsidRPr="00046EF8">
              <w:rPr>
                <w:rFonts w:cs="Calibri"/>
                <w:sz w:val="20"/>
                <w:lang w:eastAsia="zh-CN"/>
              </w:rPr>
              <w:t>Ministry of Human Resources and Social Security</w:t>
            </w:r>
          </w:p>
          <w:p w:rsidR="00097900" w:rsidRPr="00046EF8" w:rsidRDefault="00097900" w:rsidP="004A03E6">
            <w:pPr>
              <w:pStyle w:val="ListParagraph"/>
              <w:numPr>
                <w:ilvl w:val="0"/>
                <w:numId w:val="4"/>
              </w:numPr>
              <w:spacing w:before="60" w:after="60" w:line="240" w:lineRule="auto"/>
              <w:contextualSpacing w:val="0"/>
              <w:rPr>
                <w:rFonts w:cs="Calibri"/>
                <w:sz w:val="20"/>
              </w:rPr>
            </w:pPr>
            <w:r w:rsidRPr="00046EF8">
              <w:rPr>
                <w:rFonts w:cs="Calibri"/>
                <w:sz w:val="20"/>
              </w:rPr>
              <w:t>Ministry of Education</w:t>
            </w:r>
          </w:p>
          <w:p w:rsidR="00097900" w:rsidRPr="00477E28" w:rsidRDefault="00097900" w:rsidP="004A03E6">
            <w:pPr>
              <w:pStyle w:val="ListParagraph"/>
              <w:numPr>
                <w:ilvl w:val="0"/>
                <w:numId w:val="4"/>
              </w:numPr>
              <w:spacing w:before="60" w:after="60" w:line="240" w:lineRule="auto"/>
              <w:contextualSpacing w:val="0"/>
              <w:rPr>
                <w:rFonts w:cs="Calibri"/>
                <w:sz w:val="20"/>
              </w:rPr>
            </w:pPr>
            <w:r w:rsidRPr="00046EF8">
              <w:rPr>
                <w:rFonts w:cs="Calibri"/>
                <w:sz w:val="20"/>
              </w:rPr>
              <w:t>All-China Federation of Trade Union</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China Vision Foundation</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lang w:eastAsia="zh-CN"/>
              </w:rPr>
              <w:t>CEC</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lang w:eastAsia="zh-CN"/>
              </w:rPr>
              <w:t>OPO</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lang w:eastAsia="zh-CN"/>
              </w:rPr>
              <w:t>EDSI</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CAPIDF</w:t>
            </w:r>
          </w:p>
          <w:p w:rsidR="00097900"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Rong Ai Rong Le Parents’ Group</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lang w:eastAsia="zh-CN"/>
              </w:rPr>
              <w:t>Wuhan University</w:t>
            </w:r>
          </w:p>
        </w:tc>
      </w:tr>
      <w:tr w:rsidR="00097900" w:rsidRPr="00477E28" w:rsidTr="00AE0F8F">
        <w:trPr>
          <w:trHeight w:val="413"/>
        </w:trPr>
        <w:tc>
          <w:tcPr>
            <w:tcW w:w="1080" w:type="dxa"/>
            <w:tcBorders>
              <w:left w:val="double" w:sz="4" w:space="0" w:color="auto"/>
            </w:tcBorders>
          </w:tcPr>
          <w:p w:rsidR="00097900" w:rsidRPr="00477E28" w:rsidRDefault="00097900" w:rsidP="00F5177D">
            <w:pPr>
              <w:pStyle w:val="ListParagraph"/>
              <w:spacing w:before="60" w:after="60" w:line="240" w:lineRule="auto"/>
              <w:ind w:left="0"/>
              <w:contextualSpacing w:val="0"/>
              <w:jc w:val="both"/>
              <w:rPr>
                <w:rFonts w:cs="Calibri"/>
                <w:sz w:val="20"/>
              </w:rPr>
            </w:pPr>
            <w:r w:rsidRPr="00477E28">
              <w:rPr>
                <w:rFonts w:cs="Calibri"/>
                <w:sz w:val="20"/>
              </w:rPr>
              <w:t>2</w:t>
            </w:r>
          </w:p>
        </w:tc>
        <w:tc>
          <w:tcPr>
            <w:tcW w:w="1980" w:type="dxa"/>
          </w:tcPr>
          <w:p w:rsidR="00097900" w:rsidRPr="00477E28" w:rsidRDefault="00097900" w:rsidP="00F5177D">
            <w:pPr>
              <w:pStyle w:val="ListParagraph"/>
              <w:spacing w:before="60" w:after="60" w:line="240" w:lineRule="auto"/>
              <w:ind w:left="0"/>
              <w:contextualSpacing w:val="0"/>
              <w:jc w:val="both"/>
              <w:rPr>
                <w:rFonts w:cs="Calibri"/>
                <w:sz w:val="20"/>
              </w:rPr>
            </w:pPr>
            <w:r w:rsidRPr="00477E28">
              <w:rPr>
                <w:rFonts w:cs="Calibri"/>
                <w:sz w:val="20"/>
              </w:rPr>
              <w:t>UNESCO and UNDP</w:t>
            </w:r>
          </w:p>
        </w:tc>
        <w:tc>
          <w:tcPr>
            <w:tcW w:w="2160" w:type="dxa"/>
          </w:tcPr>
          <w:p w:rsidR="00097900" w:rsidRPr="00477E28" w:rsidRDefault="00097900" w:rsidP="00C65230">
            <w:pPr>
              <w:pStyle w:val="ListParagraph"/>
              <w:numPr>
                <w:ilvl w:val="0"/>
                <w:numId w:val="4"/>
              </w:numPr>
              <w:spacing w:before="60" w:after="60" w:line="240" w:lineRule="auto"/>
              <w:contextualSpacing w:val="0"/>
              <w:jc w:val="both"/>
              <w:rPr>
                <w:rFonts w:cs="Calibri"/>
                <w:sz w:val="20"/>
              </w:rPr>
            </w:pPr>
            <w:r w:rsidRPr="00477E28">
              <w:rPr>
                <w:rFonts w:cs="Calibri"/>
                <w:sz w:val="20"/>
              </w:rPr>
              <w:t>ILO</w:t>
            </w:r>
          </w:p>
          <w:p w:rsidR="00097900" w:rsidRPr="00477E28" w:rsidRDefault="00097900" w:rsidP="00C65230">
            <w:pPr>
              <w:pStyle w:val="ListParagraph"/>
              <w:numPr>
                <w:ilvl w:val="0"/>
                <w:numId w:val="4"/>
              </w:numPr>
              <w:spacing w:before="60" w:after="60" w:line="240" w:lineRule="auto"/>
              <w:contextualSpacing w:val="0"/>
              <w:jc w:val="both"/>
              <w:rPr>
                <w:rFonts w:cs="Calibri"/>
                <w:sz w:val="20"/>
              </w:rPr>
            </w:pPr>
            <w:r w:rsidRPr="00477E28">
              <w:rPr>
                <w:rFonts w:cs="Calibri"/>
                <w:sz w:val="20"/>
              </w:rPr>
              <w:t>UNDP</w:t>
            </w:r>
          </w:p>
          <w:p w:rsidR="00097900" w:rsidRPr="00477E28" w:rsidRDefault="00097900" w:rsidP="00C65230">
            <w:pPr>
              <w:pStyle w:val="ListParagraph"/>
              <w:numPr>
                <w:ilvl w:val="0"/>
                <w:numId w:val="4"/>
              </w:numPr>
              <w:spacing w:before="60" w:after="60" w:line="240" w:lineRule="auto"/>
              <w:contextualSpacing w:val="0"/>
              <w:jc w:val="both"/>
              <w:rPr>
                <w:rFonts w:cs="Calibri"/>
                <w:sz w:val="20"/>
              </w:rPr>
            </w:pPr>
            <w:r w:rsidRPr="00477E28">
              <w:rPr>
                <w:rFonts w:cs="Calibri"/>
                <w:sz w:val="20"/>
              </w:rPr>
              <w:t xml:space="preserve">UNICEF </w:t>
            </w:r>
          </w:p>
        </w:tc>
        <w:tc>
          <w:tcPr>
            <w:tcW w:w="4428" w:type="dxa"/>
            <w:tcBorders>
              <w:right w:val="double" w:sz="4" w:space="0" w:color="auto"/>
            </w:tcBorders>
          </w:tcPr>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CDPF</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 xml:space="preserve">CFDP </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Ministry of Education</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SAPPRFT</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OVCI</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Guangzhou Youth League</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lang w:eastAsia="zh-CN"/>
              </w:rPr>
              <w:t>CEC</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Ministry of Social Affairs</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Ministry of Justice</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National Legal Aid Center</w:t>
            </w:r>
          </w:p>
          <w:p w:rsidR="00097900" w:rsidRPr="00477E28" w:rsidRDefault="00097900" w:rsidP="00C65230">
            <w:pPr>
              <w:pStyle w:val="ListParagraph"/>
              <w:numPr>
                <w:ilvl w:val="0"/>
                <w:numId w:val="4"/>
              </w:numPr>
              <w:spacing w:before="60" w:after="60" w:line="240" w:lineRule="auto"/>
              <w:contextualSpacing w:val="0"/>
              <w:rPr>
                <w:rFonts w:cs="Calibri"/>
                <w:sz w:val="20"/>
              </w:rPr>
            </w:pPr>
            <w:r w:rsidRPr="00477E28">
              <w:rPr>
                <w:rFonts w:cs="Calibri"/>
                <w:sz w:val="20"/>
              </w:rPr>
              <w:t>Provincial Legal Aid Clinics</w:t>
            </w:r>
          </w:p>
          <w:p w:rsidR="00097900" w:rsidRPr="00477E28" w:rsidRDefault="00097900" w:rsidP="004A03E6">
            <w:pPr>
              <w:pStyle w:val="ListParagraph"/>
              <w:numPr>
                <w:ilvl w:val="0"/>
                <w:numId w:val="4"/>
              </w:numPr>
              <w:spacing w:before="60" w:after="60" w:line="240" w:lineRule="auto"/>
              <w:contextualSpacing w:val="0"/>
              <w:rPr>
                <w:rFonts w:cs="Calibri"/>
                <w:sz w:val="20"/>
              </w:rPr>
            </w:pPr>
            <w:r w:rsidRPr="00477E28">
              <w:rPr>
                <w:rFonts w:cs="Calibri"/>
                <w:sz w:val="20"/>
              </w:rPr>
              <w:t>Peking University</w:t>
            </w:r>
          </w:p>
        </w:tc>
      </w:tr>
    </w:tbl>
    <w:p w:rsidR="00097900" w:rsidRPr="00547A1C" w:rsidRDefault="00097900" w:rsidP="00C65230">
      <w:pPr>
        <w:pStyle w:val="ListParagraph"/>
        <w:numPr>
          <w:ilvl w:val="0"/>
          <w:numId w:val="14"/>
        </w:numPr>
        <w:spacing w:before="100" w:beforeAutospacing="1" w:after="60"/>
        <w:jc w:val="both"/>
        <w:rPr>
          <w:b/>
          <w:sz w:val="24"/>
        </w:rPr>
      </w:pPr>
      <w:r w:rsidRPr="00547A1C">
        <w:rPr>
          <w:b/>
          <w:sz w:val="24"/>
        </w:rPr>
        <w:t xml:space="preserve">National ownership, participation and partnership-building </w:t>
      </w:r>
      <w:r w:rsidRPr="001D5218">
        <w:rPr>
          <w:b/>
          <w:color w:val="7F7F7F"/>
          <w:sz w:val="20"/>
          <w:szCs w:val="20"/>
        </w:rPr>
        <w:t xml:space="preserve">( </w:t>
      </w:r>
      <w:r>
        <w:rPr>
          <w:b/>
          <w:color w:val="7F7F7F"/>
          <w:sz w:val="20"/>
          <w:szCs w:val="20"/>
        </w:rPr>
        <w:t>46</w:t>
      </w:r>
      <w:r>
        <w:rPr>
          <w:b/>
          <w:color w:val="7F7F7F"/>
          <w:sz w:val="20"/>
          <w:szCs w:val="20"/>
          <w:lang w:eastAsia="zh-CN"/>
        </w:rPr>
        <w:t>8</w:t>
      </w:r>
      <w:r w:rsidRPr="001D5218">
        <w:rPr>
          <w:b/>
          <w:color w:val="7F7F7F"/>
          <w:sz w:val="20"/>
          <w:szCs w:val="20"/>
        </w:rPr>
        <w:t>/max</w:t>
      </w:r>
      <w:r>
        <w:rPr>
          <w:b/>
          <w:color w:val="7F7F7F"/>
          <w:sz w:val="20"/>
          <w:szCs w:val="20"/>
        </w:rPr>
        <w:t xml:space="preserve"> 500</w:t>
      </w:r>
      <w:r w:rsidRPr="001D5218">
        <w:rPr>
          <w:b/>
          <w:color w:val="7F7F7F"/>
          <w:sz w:val="20"/>
          <w:szCs w:val="20"/>
        </w:rPr>
        <w:t xml:space="preserve"> words)</w:t>
      </w:r>
    </w:p>
    <w:p w:rsidR="00097900" w:rsidRPr="00547A1C" w:rsidRDefault="00097900" w:rsidP="00547A1C">
      <w:pPr>
        <w:spacing w:before="100" w:beforeAutospacing="1" w:after="60" w:line="240" w:lineRule="auto"/>
        <w:ind w:left="360"/>
        <w:jc w:val="both"/>
        <w:rPr>
          <w:i/>
          <w:color w:val="7F7F7F"/>
          <w:sz w:val="13"/>
          <w:szCs w:val="13"/>
        </w:rPr>
      </w:pPr>
      <w:r w:rsidRPr="00547A1C">
        <w:rPr>
          <w:i/>
          <w:color w:val="7F7F7F"/>
          <w:sz w:val="13"/>
          <w:szCs w:val="13"/>
        </w:rPr>
        <w:t>Please describe the following:</w:t>
      </w:r>
    </w:p>
    <w:p w:rsidR="00097900" w:rsidRPr="00547A1C" w:rsidRDefault="00097900" w:rsidP="00C65230">
      <w:pPr>
        <w:pStyle w:val="ListParagraph"/>
        <w:numPr>
          <w:ilvl w:val="0"/>
          <w:numId w:val="3"/>
        </w:numPr>
        <w:spacing w:before="100" w:beforeAutospacing="1" w:after="60" w:line="240" w:lineRule="auto"/>
        <w:contextualSpacing w:val="0"/>
        <w:jc w:val="both"/>
        <w:rPr>
          <w:i/>
          <w:color w:val="7F7F7F"/>
          <w:sz w:val="13"/>
          <w:szCs w:val="13"/>
        </w:rPr>
      </w:pPr>
      <w:r w:rsidRPr="00547A1C">
        <w:rPr>
          <w:i/>
          <w:color w:val="7F7F7F"/>
          <w:sz w:val="13"/>
          <w:szCs w:val="13"/>
        </w:rPr>
        <w:t>The consultation process that led to the definition of the proposed programme;</w:t>
      </w:r>
    </w:p>
    <w:p w:rsidR="00097900" w:rsidRPr="00547A1C" w:rsidRDefault="00097900" w:rsidP="00C65230">
      <w:pPr>
        <w:pStyle w:val="ListParagraph"/>
        <w:numPr>
          <w:ilvl w:val="0"/>
          <w:numId w:val="3"/>
        </w:numPr>
        <w:spacing w:before="100" w:beforeAutospacing="1" w:after="60" w:line="240" w:lineRule="auto"/>
        <w:contextualSpacing w:val="0"/>
        <w:jc w:val="both"/>
        <w:rPr>
          <w:i/>
          <w:color w:val="7F7F7F"/>
          <w:sz w:val="13"/>
          <w:szCs w:val="13"/>
        </w:rPr>
      </w:pPr>
      <w:r w:rsidRPr="00547A1C">
        <w:rPr>
          <w:i/>
          <w:color w:val="7F7F7F"/>
          <w:sz w:val="13"/>
          <w:szCs w:val="13"/>
        </w:rPr>
        <w:t>The role played by persons with disabilities and their representative organizations in the definition of the programme objectives and strategies as well the role that they will be playing in the implementation and evaluation of the proposed programme;</w:t>
      </w:r>
    </w:p>
    <w:p w:rsidR="00097900" w:rsidRPr="00547A1C" w:rsidRDefault="00097900" w:rsidP="00C65230">
      <w:pPr>
        <w:pStyle w:val="ListParagraph"/>
        <w:numPr>
          <w:ilvl w:val="0"/>
          <w:numId w:val="3"/>
        </w:numPr>
        <w:spacing w:before="100" w:beforeAutospacing="1" w:after="60" w:line="240" w:lineRule="auto"/>
        <w:contextualSpacing w:val="0"/>
        <w:jc w:val="both"/>
        <w:rPr>
          <w:i/>
          <w:color w:val="7F7F7F"/>
          <w:sz w:val="13"/>
          <w:szCs w:val="13"/>
        </w:rPr>
      </w:pPr>
      <w:r w:rsidRPr="00547A1C">
        <w:rPr>
          <w:i/>
          <w:color w:val="7F7F7F"/>
          <w:sz w:val="13"/>
          <w:szCs w:val="13"/>
        </w:rPr>
        <w:t xml:space="preserve">The way in which the proposed programme will promote partnership-building between governmental and non-governmental organizations, including persons with disabilities and their representative organizations, the broader civil society and social partners.  </w:t>
      </w:r>
    </w:p>
    <w:p w:rsidR="00097900" w:rsidRPr="00477E28" w:rsidRDefault="00097900" w:rsidP="008528D9">
      <w:pPr>
        <w:spacing w:before="100" w:beforeAutospacing="1" w:after="100" w:afterAutospacing="1"/>
        <w:ind w:left="360"/>
        <w:jc w:val="both"/>
        <w:rPr>
          <w:rFonts w:cs="Calibri"/>
          <w:b/>
          <w:sz w:val="20"/>
          <w:lang w:eastAsia="zh-CN"/>
        </w:rPr>
      </w:pPr>
      <w:r w:rsidRPr="00477E28">
        <w:rPr>
          <w:b/>
          <w:i/>
          <w:sz w:val="20"/>
        </w:rPr>
        <w:t>The consultation process and Involving Persons with disabilities</w:t>
      </w:r>
    </w:p>
    <w:p w:rsidR="00097900" w:rsidRPr="00773ED1" w:rsidRDefault="00097900" w:rsidP="00AF3C33">
      <w:pPr>
        <w:spacing w:before="100" w:beforeAutospacing="1" w:after="100" w:afterAutospacing="1"/>
        <w:ind w:left="360"/>
        <w:jc w:val="both"/>
        <w:rPr>
          <w:rFonts w:cs="Calibri"/>
          <w:sz w:val="20"/>
        </w:rPr>
      </w:pPr>
      <w:r w:rsidRPr="00477E28">
        <w:rPr>
          <w:rFonts w:cs="Calibri"/>
          <w:sz w:val="20"/>
        </w:rPr>
        <w:lastRenderedPageBreak/>
        <w:t>The p</w:t>
      </w:r>
      <w:r>
        <w:rPr>
          <w:rFonts w:cs="Calibri"/>
          <w:sz w:val="20"/>
        </w:rPr>
        <w:t xml:space="preserve">articipating UN agencies have a history of </w:t>
      </w:r>
      <w:r w:rsidRPr="00477E28">
        <w:rPr>
          <w:rFonts w:cs="Calibri"/>
          <w:sz w:val="20"/>
        </w:rPr>
        <w:t xml:space="preserve">consultation </w:t>
      </w:r>
      <w:r>
        <w:rPr>
          <w:rFonts w:cs="Calibri"/>
          <w:sz w:val="20"/>
        </w:rPr>
        <w:t xml:space="preserve">and coordination </w:t>
      </w:r>
      <w:r w:rsidRPr="00477E28">
        <w:rPr>
          <w:rFonts w:cs="Calibri"/>
          <w:sz w:val="20"/>
        </w:rPr>
        <w:t xml:space="preserve">with main counterparts on disability issues in the framework </w:t>
      </w:r>
      <w:r>
        <w:rPr>
          <w:rFonts w:cs="Calibri"/>
          <w:sz w:val="20"/>
        </w:rPr>
        <w:t>of</w:t>
      </w:r>
      <w:r w:rsidRPr="00477E28">
        <w:rPr>
          <w:rFonts w:cs="Calibri"/>
          <w:sz w:val="20"/>
        </w:rPr>
        <w:t xml:space="preserve"> past and on-going projects, including in the process of developing this proposed </w:t>
      </w:r>
      <w:r>
        <w:rPr>
          <w:rFonts w:cs="Calibri"/>
          <w:sz w:val="20"/>
        </w:rPr>
        <w:t>P</w:t>
      </w:r>
      <w:r w:rsidRPr="00477E28">
        <w:rPr>
          <w:rFonts w:cs="Calibri"/>
          <w:sz w:val="20"/>
        </w:rPr>
        <w:t xml:space="preserve">rogramme. </w:t>
      </w:r>
      <w:r>
        <w:rPr>
          <w:rFonts w:cs="Calibri"/>
          <w:sz w:val="20"/>
        </w:rPr>
        <w:t xml:space="preserve">For example, </w:t>
      </w:r>
      <w:r w:rsidRPr="00773ED1">
        <w:rPr>
          <w:rFonts w:cs="Calibri"/>
          <w:sz w:val="20"/>
        </w:rPr>
        <w:t>since 2002</w:t>
      </w:r>
      <w:r>
        <w:rPr>
          <w:rFonts w:cs="Calibri"/>
          <w:sz w:val="20"/>
        </w:rPr>
        <w:t xml:space="preserve"> </w:t>
      </w:r>
      <w:r w:rsidRPr="00773ED1">
        <w:rPr>
          <w:rFonts w:cs="Calibri"/>
          <w:sz w:val="20"/>
        </w:rPr>
        <w:t xml:space="preserve">ILO </w:t>
      </w:r>
      <w:r>
        <w:rPr>
          <w:rFonts w:cs="Calibri"/>
          <w:sz w:val="20"/>
        </w:rPr>
        <w:t>has been supporting</w:t>
      </w:r>
      <w:r w:rsidRPr="00773ED1">
        <w:rPr>
          <w:rFonts w:cs="Calibri"/>
          <w:sz w:val="20"/>
        </w:rPr>
        <w:t xml:space="preserve"> the CDPF in improving the legal and policy environment for the employme</w:t>
      </w:r>
      <w:r>
        <w:rPr>
          <w:rFonts w:cs="Calibri"/>
          <w:sz w:val="20"/>
        </w:rPr>
        <w:t>nt of persons with disabilities</w:t>
      </w:r>
      <w:r w:rsidRPr="00773ED1">
        <w:rPr>
          <w:rFonts w:cs="Calibri"/>
          <w:sz w:val="20"/>
        </w:rPr>
        <w:t xml:space="preserve">. </w:t>
      </w:r>
      <w:r>
        <w:rPr>
          <w:rFonts w:cs="Calibri"/>
          <w:sz w:val="20"/>
        </w:rPr>
        <w:t>UNDP cooperated with the Guangzhou Youth L</w:t>
      </w:r>
      <w:r w:rsidRPr="00773ED1">
        <w:rPr>
          <w:rFonts w:cs="Calibri"/>
          <w:sz w:val="20"/>
        </w:rPr>
        <w:t xml:space="preserve">eague on the capacity building of volunteer social workers that can provide services to the people </w:t>
      </w:r>
      <w:r>
        <w:rPr>
          <w:rFonts w:cs="Calibri"/>
          <w:sz w:val="20"/>
        </w:rPr>
        <w:t xml:space="preserve">with disabilities </w:t>
      </w:r>
      <w:r w:rsidRPr="00773ED1">
        <w:rPr>
          <w:rFonts w:cs="Calibri"/>
          <w:sz w:val="20"/>
        </w:rPr>
        <w:t xml:space="preserve">in local communities. </w:t>
      </w:r>
      <w:r>
        <w:rPr>
          <w:rFonts w:cs="Calibri"/>
          <w:sz w:val="20"/>
        </w:rPr>
        <w:t xml:space="preserve">Since 2008, UNESCO has been working to promote information accessibility and ICT for inclusive education for persons with disabilities, and it supported the revision of web accessibility standards for persons with disabilities. </w:t>
      </w:r>
      <w:r w:rsidRPr="00773ED1">
        <w:rPr>
          <w:rFonts w:cs="Calibri"/>
          <w:sz w:val="20"/>
        </w:rPr>
        <w:t>Since 2013, UNICEF has been supporting CDPF to develop local database on disabilities in Baoji, Shaanxi Province</w:t>
      </w:r>
      <w:r>
        <w:rPr>
          <w:rFonts w:cs="Calibri"/>
          <w:sz w:val="20"/>
        </w:rPr>
        <w:t>,</w:t>
      </w:r>
      <w:r w:rsidRPr="00773ED1">
        <w:rPr>
          <w:rFonts w:cs="Calibri"/>
          <w:sz w:val="20"/>
        </w:rPr>
        <w:t xml:space="preserve"> and </w:t>
      </w:r>
      <w:r>
        <w:rPr>
          <w:rFonts w:cs="Calibri"/>
          <w:sz w:val="20"/>
        </w:rPr>
        <w:t xml:space="preserve">the </w:t>
      </w:r>
      <w:r w:rsidRPr="00773ED1">
        <w:rPr>
          <w:rFonts w:cs="Calibri"/>
          <w:sz w:val="20"/>
        </w:rPr>
        <w:t xml:space="preserve">development of the first </w:t>
      </w:r>
      <w:r>
        <w:rPr>
          <w:rFonts w:cs="Calibri"/>
          <w:sz w:val="20"/>
        </w:rPr>
        <w:t>National Programme for Action (</w:t>
      </w:r>
      <w:r w:rsidRPr="00773ED1">
        <w:rPr>
          <w:rFonts w:cs="Calibri"/>
          <w:sz w:val="20"/>
        </w:rPr>
        <w:t>NPA</w:t>
      </w:r>
      <w:r>
        <w:rPr>
          <w:rFonts w:cs="Calibri"/>
          <w:sz w:val="20"/>
        </w:rPr>
        <w:t>)</w:t>
      </w:r>
      <w:r w:rsidRPr="00773ED1">
        <w:rPr>
          <w:rFonts w:cs="Calibri"/>
          <w:sz w:val="20"/>
        </w:rPr>
        <w:t xml:space="preserve"> on the Prevention of Disabilities in China</w:t>
      </w:r>
      <w:r>
        <w:rPr>
          <w:rFonts w:cs="Calibri"/>
          <w:sz w:val="20"/>
        </w:rPr>
        <w:t xml:space="preserve">. </w:t>
      </w:r>
    </w:p>
    <w:p w:rsidR="00097900" w:rsidRDefault="00097900" w:rsidP="008528D9">
      <w:pPr>
        <w:spacing w:before="100" w:beforeAutospacing="1" w:after="100" w:afterAutospacing="1"/>
        <w:ind w:left="360"/>
        <w:jc w:val="both"/>
        <w:rPr>
          <w:rFonts w:cs="Calibri"/>
          <w:sz w:val="20"/>
        </w:rPr>
      </w:pPr>
      <w:r w:rsidRPr="00477E28">
        <w:rPr>
          <w:rFonts w:cs="Calibri"/>
          <w:sz w:val="20"/>
        </w:rPr>
        <w:t xml:space="preserve">Meetings </w:t>
      </w:r>
      <w:r>
        <w:rPr>
          <w:rFonts w:cs="Calibri"/>
          <w:sz w:val="20"/>
        </w:rPr>
        <w:t xml:space="preserve">and consultations </w:t>
      </w:r>
      <w:r w:rsidRPr="00477E28">
        <w:rPr>
          <w:rFonts w:cs="Calibri"/>
          <w:sz w:val="20"/>
        </w:rPr>
        <w:t>were held with different stakeholders</w:t>
      </w:r>
      <w:r>
        <w:rPr>
          <w:rFonts w:cs="Calibri"/>
          <w:sz w:val="20"/>
        </w:rPr>
        <w:t xml:space="preserve"> and among the concerned UN agencies; and the UNCT has been regularly informed during UNCT coordination meetings</w:t>
      </w:r>
      <w:r w:rsidRPr="00477E28">
        <w:rPr>
          <w:rFonts w:cs="Calibri"/>
          <w:sz w:val="20"/>
        </w:rPr>
        <w:t xml:space="preserve">. </w:t>
      </w:r>
      <w:r>
        <w:rPr>
          <w:rFonts w:cs="Calibri"/>
          <w:sz w:val="20"/>
        </w:rPr>
        <w:t>S</w:t>
      </w:r>
      <w:r w:rsidRPr="00477E28">
        <w:rPr>
          <w:rFonts w:cs="Calibri"/>
          <w:sz w:val="20"/>
        </w:rPr>
        <w:t>ubstantial and constructive input</w:t>
      </w:r>
      <w:r>
        <w:rPr>
          <w:rFonts w:cs="Calibri"/>
          <w:sz w:val="20"/>
        </w:rPr>
        <w:t>s</w:t>
      </w:r>
      <w:r w:rsidRPr="00477E28">
        <w:rPr>
          <w:rFonts w:cs="Calibri"/>
          <w:sz w:val="20"/>
        </w:rPr>
        <w:t xml:space="preserve"> </w:t>
      </w:r>
      <w:r>
        <w:rPr>
          <w:rFonts w:cs="Calibri"/>
          <w:sz w:val="20"/>
        </w:rPr>
        <w:t>were</w:t>
      </w:r>
      <w:r w:rsidRPr="00477E28">
        <w:rPr>
          <w:rFonts w:cs="Calibri"/>
          <w:sz w:val="20"/>
        </w:rPr>
        <w:t xml:space="preserve"> integrated into the formulation of th</w:t>
      </w:r>
      <w:r>
        <w:rPr>
          <w:rFonts w:cs="Calibri"/>
          <w:sz w:val="20"/>
        </w:rPr>
        <w:t>is</w:t>
      </w:r>
      <w:r w:rsidRPr="00477E28">
        <w:rPr>
          <w:rFonts w:cs="Calibri"/>
          <w:sz w:val="20"/>
        </w:rPr>
        <w:t xml:space="preserve"> proposal. </w:t>
      </w:r>
    </w:p>
    <w:p w:rsidR="00097900" w:rsidRDefault="00097900" w:rsidP="008528D9">
      <w:pPr>
        <w:spacing w:before="100" w:beforeAutospacing="1" w:after="100" w:afterAutospacing="1"/>
        <w:ind w:left="360"/>
        <w:jc w:val="both"/>
        <w:rPr>
          <w:rFonts w:cs="Calibri"/>
          <w:sz w:val="20"/>
        </w:rPr>
      </w:pPr>
      <w:r w:rsidRPr="00477E28">
        <w:rPr>
          <w:rFonts w:cs="Calibri"/>
          <w:sz w:val="20"/>
        </w:rPr>
        <w:t xml:space="preserve">Persons with disabilities and </w:t>
      </w:r>
      <w:r>
        <w:rPr>
          <w:rFonts w:cs="Calibri"/>
          <w:sz w:val="20"/>
        </w:rPr>
        <w:t xml:space="preserve">the existing Chinese related structure, as well as national and international partners, </w:t>
      </w:r>
      <w:r w:rsidRPr="00477E28">
        <w:rPr>
          <w:rFonts w:cs="Calibri"/>
          <w:sz w:val="20"/>
        </w:rPr>
        <w:t xml:space="preserve">will be directly involved in the implementation and evaluation of the proposed programme. </w:t>
      </w:r>
    </w:p>
    <w:p w:rsidR="00097900" w:rsidRPr="00477E28" w:rsidRDefault="00097900" w:rsidP="008528D9">
      <w:pPr>
        <w:spacing w:before="100" w:beforeAutospacing="1" w:after="100" w:afterAutospacing="1"/>
        <w:ind w:left="360"/>
        <w:jc w:val="both"/>
        <w:rPr>
          <w:rFonts w:cs="Calibri"/>
          <w:sz w:val="20"/>
        </w:rPr>
      </w:pPr>
      <w:r w:rsidRPr="00477E28">
        <w:rPr>
          <w:rFonts w:cs="Calibri"/>
          <w:sz w:val="20"/>
        </w:rPr>
        <w:t xml:space="preserve">In addition, this proposal is consistent with the implementation of the China UNDAF 2011-2015, and in particular: </w:t>
      </w:r>
    </w:p>
    <w:p w:rsidR="00097900" w:rsidRPr="00477E28" w:rsidRDefault="00097900" w:rsidP="00C65230">
      <w:pPr>
        <w:pStyle w:val="ListParagraph"/>
        <w:numPr>
          <w:ilvl w:val="0"/>
          <w:numId w:val="8"/>
        </w:numPr>
        <w:spacing w:before="100" w:beforeAutospacing="1" w:after="100" w:afterAutospacing="1"/>
        <w:jc w:val="both"/>
        <w:rPr>
          <w:rFonts w:cs="Calibri"/>
          <w:sz w:val="20"/>
        </w:rPr>
      </w:pPr>
      <w:r w:rsidRPr="00477E28">
        <w:rPr>
          <w:rFonts w:cs="Calibri"/>
          <w:sz w:val="20"/>
        </w:rPr>
        <w:t xml:space="preserve">Outcome 2.1 “The poorest and most vulnerable play a more active role in China’s social, economic and cultural development”; </w:t>
      </w:r>
    </w:p>
    <w:p w:rsidR="00097900" w:rsidRPr="00477E28" w:rsidRDefault="00097900" w:rsidP="00C65230">
      <w:pPr>
        <w:pStyle w:val="ListParagraph"/>
        <w:numPr>
          <w:ilvl w:val="0"/>
          <w:numId w:val="8"/>
        </w:numPr>
        <w:spacing w:before="100" w:beforeAutospacing="1" w:after="100" w:afterAutospacing="1"/>
        <w:jc w:val="both"/>
        <w:rPr>
          <w:rFonts w:cs="Calibri"/>
          <w:sz w:val="20"/>
        </w:rPr>
      </w:pPr>
      <w:r w:rsidRPr="00477E28">
        <w:rPr>
          <w:rFonts w:cs="Calibri"/>
          <w:sz w:val="20"/>
        </w:rPr>
        <w:t>Outcome 2.2 “Income disparities are reduced through more equitable resource distribution and through improved access of the poor and vulnerable to decent work and social security”;</w:t>
      </w:r>
    </w:p>
    <w:p w:rsidR="00097900" w:rsidRPr="00477E28" w:rsidRDefault="00097900" w:rsidP="00C65230">
      <w:pPr>
        <w:pStyle w:val="ListParagraph"/>
        <w:numPr>
          <w:ilvl w:val="0"/>
          <w:numId w:val="8"/>
        </w:numPr>
        <w:spacing w:before="100" w:beforeAutospacing="1" w:after="100" w:afterAutospacing="1"/>
        <w:jc w:val="both"/>
        <w:rPr>
          <w:rFonts w:cs="Calibri"/>
          <w:sz w:val="20"/>
        </w:rPr>
      </w:pPr>
      <w:r w:rsidRPr="00477E28">
        <w:rPr>
          <w:rFonts w:cs="Calibri"/>
          <w:sz w:val="20"/>
        </w:rPr>
        <w:t>Outcome 2.4 “The right of all poor and vulnerable groups to live a healthy and productive life is realized”;</w:t>
      </w:r>
    </w:p>
    <w:p w:rsidR="00097900" w:rsidRPr="00477E28" w:rsidRDefault="00097900" w:rsidP="00C65230">
      <w:pPr>
        <w:pStyle w:val="ListParagraph"/>
        <w:numPr>
          <w:ilvl w:val="0"/>
          <w:numId w:val="8"/>
        </w:numPr>
        <w:spacing w:before="100" w:beforeAutospacing="1" w:after="100" w:afterAutospacing="1"/>
        <w:jc w:val="both"/>
        <w:rPr>
          <w:rFonts w:cs="Calibri"/>
          <w:sz w:val="20"/>
        </w:rPr>
      </w:pPr>
      <w:r w:rsidRPr="00477E28">
        <w:rPr>
          <w:rFonts w:cs="Calibri"/>
          <w:sz w:val="20"/>
        </w:rPr>
        <w:t>Outcome 3.1. “International conventions, treaties and compacts are implemented.”</w:t>
      </w:r>
    </w:p>
    <w:p w:rsidR="00097900" w:rsidRPr="00477E28" w:rsidRDefault="00097900" w:rsidP="008528D9">
      <w:pPr>
        <w:spacing w:before="100" w:beforeAutospacing="1" w:after="100" w:afterAutospacing="1"/>
        <w:ind w:left="360"/>
        <w:jc w:val="both"/>
        <w:rPr>
          <w:b/>
          <w:i/>
          <w:sz w:val="20"/>
        </w:rPr>
      </w:pPr>
      <w:r w:rsidRPr="00477E28">
        <w:rPr>
          <w:b/>
          <w:i/>
          <w:sz w:val="20"/>
        </w:rPr>
        <w:t>Promote partnership-building</w:t>
      </w:r>
    </w:p>
    <w:p w:rsidR="00097900" w:rsidRDefault="00097900" w:rsidP="008528D9">
      <w:pPr>
        <w:spacing w:before="100" w:beforeAutospacing="1" w:after="100" w:afterAutospacing="1"/>
        <w:ind w:left="360"/>
        <w:jc w:val="both"/>
        <w:rPr>
          <w:rFonts w:cs="Calibri"/>
          <w:sz w:val="20"/>
        </w:rPr>
      </w:pPr>
      <w:r w:rsidRPr="00477E28">
        <w:rPr>
          <w:rFonts w:cs="Calibri"/>
          <w:sz w:val="20"/>
        </w:rPr>
        <w:t xml:space="preserve">Concerning partnerships with specialized </w:t>
      </w:r>
      <w:r>
        <w:rPr>
          <w:rFonts w:cs="Calibri"/>
          <w:sz w:val="20"/>
        </w:rPr>
        <w:t>and</w:t>
      </w:r>
      <w:r w:rsidRPr="00477E28">
        <w:rPr>
          <w:rFonts w:cs="Calibri"/>
          <w:sz w:val="20"/>
        </w:rPr>
        <w:t xml:space="preserve"> local DPOs, ILO has worked </w:t>
      </w:r>
      <w:r>
        <w:rPr>
          <w:rFonts w:cs="Calibri"/>
          <w:sz w:val="20"/>
        </w:rPr>
        <w:t xml:space="preserve">for example </w:t>
      </w:r>
      <w:r w:rsidRPr="00477E28">
        <w:rPr>
          <w:rFonts w:cs="Calibri"/>
          <w:sz w:val="20"/>
        </w:rPr>
        <w:t>with the China Association of Persons with Intellectual Disabilities and their Families (CAPIDF)</w:t>
      </w:r>
      <w:r w:rsidRPr="00477E28">
        <w:rPr>
          <w:rFonts w:cs="Calibri"/>
          <w:sz w:val="20"/>
          <w:lang w:eastAsia="zh-CN"/>
        </w:rPr>
        <w:t>, One Plus One Disabled Persons’ Cultural Centre,</w:t>
      </w:r>
      <w:r>
        <w:rPr>
          <w:rFonts w:cs="Calibri"/>
          <w:sz w:val="20"/>
          <w:lang w:eastAsia="zh-CN"/>
        </w:rPr>
        <w:t xml:space="preserve"> </w:t>
      </w:r>
      <w:r w:rsidRPr="00477E28">
        <w:rPr>
          <w:rFonts w:cs="Calibri"/>
          <w:sz w:val="20"/>
        </w:rPr>
        <w:t>the Enable Disabilities Studies Institute</w:t>
      </w:r>
      <w:r w:rsidRPr="00477E28">
        <w:rPr>
          <w:rFonts w:cs="Calibri"/>
          <w:sz w:val="20"/>
          <w:lang w:eastAsia="zh-CN"/>
        </w:rPr>
        <w:t xml:space="preserve"> and Rong Ai Rong Le Parents’ Group</w:t>
      </w:r>
      <w:r>
        <w:rPr>
          <w:rFonts w:cs="Calibri"/>
          <w:sz w:val="20"/>
        </w:rPr>
        <w:t>;</w:t>
      </w:r>
      <w:r w:rsidRPr="00477E28">
        <w:rPr>
          <w:rFonts w:cs="Calibri"/>
          <w:sz w:val="20"/>
        </w:rPr>
        <w:t xml:space="preserve"> </w:t>
      </w:r>
      <w:r>
        <w:rPr>
          <w:rFonts w:cs="Calibri"/>
          <w:sz w:val="20"/>
        </w:rPr>
        <w:t xml:space="preserve">while </w:t>
      </w:r>
      <w:r w:rsidRPr="00477E28">
        <w:rPr>
          <w:rFonts w:cs="Calibri"/>
          <w:sz w:val="20"/>
        </w:rPr>
        <w:t xml:space="preserve">UNESCO has partnered with the Chinese Foundation for Disabled Persons. </w:t>
      </w:r>
    </w:p>
    <w:p w:rsidR="00097900" w:rsidRPr="00477E28" w:rsidRDefault="00097900" w:rsidP="008528D9">
      <w:pPr>
        <w:spacing w:before="100" w:beforeAutospacing="1" w:after="100" w:afterAutospacing="1"/>
        <w:ind w:left="360"/>
        <w:jc w:val="both"/>
        <w:rPr>
          <w:rFonts w:cs="Calibri"/>
          <w:sz w:val="20"/>
        </w:rPr>
      </w:pPr>
      <w:r w:rsidRPr="00477E28">
        <w:rPr>
          <w:rFonts w:cs="Calibri"/>
          <w:sz w:val="20"/>
        </w:rPr>
        <w:t>UN-China partnerships in this field also extend to the media and I</w:t>
      </w:r>
      <w:r>
        <w:rPr>
          <w:rFonts w:cs="Calibri"/>
          <w:sz w:val="20"/>
        </w:rPr>
        <w:t>C</w:t>
      </w:r>
      <w:r w:rsidRPr="00477E28">
        <w:rPr>
          <w:rFonts w:cs="Calibri"/>
          <w:sz w:val="20"/>
        </w:rPr>
        <w:t>T</w:t>
      </w:r>
      <w:r>
        <w:rPr>
          <w:rFonts w:cs="Calibri"/>
          <w:sz w:val="20"/>
        </w:rPr>
        <w:t xml:space="preserve"> </w:t>
      </w:r>
      <w:r w:rsidRPr="00477E28">
        <w:rPr>
          <w:rFonts w:cs="Calibri"/>
          <w:sz w:val="20"/>
        </w:rPr>
        <w:t>sectors, the growing private sector, as well as to the relevant INGOs and donors such as Handicap International, Ford Foundation, OVCI, and Save the Children</w:t>
      </w:r>
      <w:r>
        <w:rPr>
          <w:rFonts w:cs="Calibri"/>
          <w:sz w:val="20"/>
        </w:rPr>
        <w:t xml:space="preserve">. Relevant organizations will be invited to link their ongoing initiatives to the framework of this </w:t>
      </w:r>
      <w:r>
        <w:rPr>
          <w:rFonts w:cs="Calibri"/>
          <w:sz w:val="20"/>
          <w:lang w:eastAsia="zh-CN"/>
        </w:rPr>
        <w:t>P</w:t>
      </w:r>
      <w:r>
        <w:rPr>
          <w:rFonts w:cs="Calibri"/>
          <w:sz w:val="20"/>
        </w:rPr>
        <w:t>rogramme.</w:t>
      </w:r>
    </w:p>
    <w:p w:rsidR="00097900" w:rsidRPr="00477E28" w:rsidRDefault="00097900" w:rsidP="008528D9">
      <w:pPr>
        <w:spacing w:before="100" w:beforeAutospacing="1" w:after="100" w:afterAutospacing="1"/>
        <w:ind w:left="360"/>
        <w:jc w:val="both"/>
        <w:rPr>
          <w:rFonts w:cs="Calibri"/>
          <w:sz w:val="20"/>
        </w:rPr>
      </w:pPr>
      <w:r w:rsidRPr="00477E28">
        <w:rPr>
          <w:rFonts w:cs="Calibri"/>
          <w:sz w:val="20"/>
        </w:rPr>
        <w:t xml:space="preserve">The </w:t>
      </w:r>
      <w:r>
        <w:rPr>
          <w:rFonts w:cs="Calibri"/>
          <w:sz w:val="20"/>
        </w:rPr>
        <w:t>P</w:t>
      </w:r>
      <w:r w:rsidRPr="00477E28">
        <w:rPr>
          <w:rFonts w:cs="Calibri"/>
          <w:sz w:val="20"/>
        </w:rPr>
        <w:t>rogramme will establish an “</w:t>
      </w:r>
      <w:r>
        <w:rPr>
          <w:rFonts w:cs="Calibri"/>
          <w:sz w:val="20"/>
        </w:rPr>
        <w:t>A</w:t>
      </w:r>
      <w:r w:rsidRPr="00477E28">
        <w:rPr>
          <w:rFonts w:cs="Calibri"/>
          <w:sz w:val="20"/>
        </w:rPr>
        <w:t xml:space="preserve">dvisory </w:t>
      </w:r>
      <w:r>
        <w:rPr>
          <w:rFonts w:cs="Calibri"/>
          <w:sz w:val="20"/>
        </w:rPr>
        <w:t>C</w:t>
      </w:r>
      <w:r w:rsidRPr="00477E28">
        <w:rPr>
          <w:rFonts w:cs="Calibri"/>
          <w:sz w:val="20"/>
        </w:rPr>
        <w:t>ommittee” with key stakeholders, including DPOs, for the project mana</w:t>
      </w:r>
      <w:r>
        <w:rPr>
          <w:rFonts w:cs="Calibri"/>
          <w:sz w:val="20"/>
        </w:rPr>
        <w:t xml:space="preserve">gement setting. Synergies with existent initiatives </w:t>
      </w:r>
      <w:r w:rsidRPr="00477E28">
        <w:rPr>
          <w:rFonts w:cs="Calibri"/>
          <w:sz w:val="20"/>
        </w:rPr>
        <w:t xml:space="preserve">will also be sought to </w:t>
      </w:r>
      <w:r>
        <w:rPr>
          <w:rFonts w:cs="Calibri"/>
          <w:sz w:val="20"/>
        </w:rPr>
        <w:t>avoid duplication</w:t>
      </w:r>
      <w:r w:rsidRPr="00477E28">
        <w:rPr>
          <w:rFonts w:cs="Calibri"/>
          <w:sz w:val="20"/>
        </w:rPr>
        <w:t xml:space="preserve"> and maximize the impact</w:t>
      </w:r>
      <w:r>
        <w:rPr>
          <w:rFonts w:cs="Calibri"/>
          <w:sz w:val="20"/>
        </w:rPr>
        <w:t xml:space="preserve"> and the sustainability of the action</w:t>
      </w:r>
      <w:r w:rsidRPr="00477E28">
        <w:rPr>
          <w:rFonts w:cs="Calibri"/>
          <w:sz w:val="20"/>
        </w:rPr>
        <w:t xml:space="preserve">. </w:t>
      </w:r>
    </w:p>
    <w:p w:rsidR="00097900" w:rsidRPr="00477E28" w:rsidRDefault="00097900" w:rsidP="00547A1C">
      <w:pPr>
        <w:spacing w:before="100" w:beforeAutospacing="1" w:after="100" w:afterAutospacing="1"/>
        <w:jc w:val="both"/>
        <w:rPr>
          <w:b/>
          <w:sz w:val="24"/>
        </w:rPr>
      </w:pPr>
      <w:r>
        <w:rPr>
          <w:b/>
          <w:sz w:val="24"/>
        </w:rPr>
        <w:t xml:space="preserve">6.   </w:t>
      </w:r>
      <w:r w:rsidRPr="00477E28">
        <w:rPr>
          <w:b/>
          <w:sz w:val="24"/>
        </w:rPr>
        <w:t>Knowledge generation and potential for replication</w:t>
      </w:r>
      <w:r>
        <w:rPr>
          <w:b/>
          <w:sz w:val="24"/>
        </w:rPr>
        <w:t xml:space="preserve"> </w:t>
      </w:r>
      <w:r w:rsidRPr="001D5218">
        <w:rPr>
          <w:b/>
          <w:color w:val="7F7F7F"/>
          <w:sz w:val="20"/>
          <w:szCs w:val="20"/>
        </w:rPr>
        <w:t>(</w:t>
      </w:r>
      <w:r>
        <w:rPr>
          <w:b/>
          <w:color w:val="7F7F7F"/>
          <w:sz w:val="20"/>
          <w:szCs w:val="20"/>
        </w:rPr>
        <w:t>348</w:t>
      </w:r>
      <w:r w:rsidRPr="001D5218">
        <w:rPr>
          <w:b/>
          <w:color w:val="7F7F7F"/>
          <w:sz w:val="20"/>
          <w:szCs w:val="20"/>
        </w:rPr>
        <w:t>/max</w:t>
      </w:r>
      <w:r>
        <w:rPr>
          <w:b/>
          <w:color w:val="7F7F7F"/>
          <w:sz w:val="20"/>
          <w:szCs w:val="20"/>
        </w:rPr>
        <w:t xml:space="preserve"> 500</w:t>
      </w:r>
      <w:r w:rsidRPr="001D5218">
        <w:rPr>
          <w:b/>
          <w:color w:val="7F7F7F"/>
          <w:sz w:val="20"/>
          <w:szCs w:val="20"/>
        </w:rPr>
        <w:t xml:space="preserve"> words)</w:t>
      </w:r>
    </w:p>
    <w:p w:rsidR="00097900" w:rsidRPr="00547A1C" w:rsidRDefault="00097900" w:rsidP="00547A1C">
      <w:pPr>
        <w:spacing w:before="100" w:beforeAutospacing="1" w:after="60" w:line="240" w:lineRule="auto"/>
        <w:ind w:left="360"/>
        <w:jc w:val="both"/>
        <w:rPr>
          <w:i/>
          <w:color w:val="7F7F7F"/>
          <w:sz w:val="13"/>
          <w:szCs w:val="13"/>
        </w:rPr>
      </w:pPr>
      <w:r w:rsidRPr="00547A1C">
        <w:rPr>
          <w:i/>
          <w:color w:val="7F7F7F"/>
          <w:sz w:val="13"/>
          <w:szCs w:val="13"/>
        </w:rPr>
        <w:t>Please describe the following:</w:t>
      </w:r>
    </w:p>
    <w:p w:rsidR="00097900" w:rsidRPr="00547A1C" w:rsidRDefault="00097900" w:rsidP="00C65230">
      <w:pPr>
        <w:pStyle w:val="ListParagraph"/>
        <w:numPr>
          <w:ilvl w:val="0"/>
          <w:numId w:val="3"/>
        </w:numPr>
        <w:spacing w:before="100" w:beforeAutospacing="1" w:after="60" w:line="240" w:lineRule="auto"/>
        <w:contextualSpacing w:val="0"/>
        <w:jc w:val="both"/>
        <w:rPr>
          <w:i/>
          <w:color w:val="7F7F7F"/>
          <w:sz w:val="13"/>
          <w:szCs w:val="13"/>
        </w:rPr>
      </w:pPr>
      <w:r w:rsidRPr="00547A1C">
        <w:rPr>
          <w:i/>
          <w:color w:val="7F7F7F"/>
          <w:sz w:val="13"/>
          <w:szCs w:val="13"/>
        </w:rPr>
        <w:lastRenderedPageBreak/>
        <w:t xml:space="preserve">Arrangements for the monitoring of proposed indicators and overall progress of the programme; </w:t>
      </w:r>
    </w:p>
    <w:p w:rsidR="00097900" w:rsidRPr="00547A1C" w:rsidRDefault="00097900" w:rsidP="00C65230">
      <w:pPr>
        <w:pStyle w:val="ListParagraph"/>
        <w:numPr>
          <w:ilvl w:val="0"/>
          <w:numId w:val="3"/>
        </w:numPr>
        <w:spacing w:before="100" w:beforeAutospacing="1" w:after="60" w:line="240" w:lineRule="auto"/>
        <w:contextualSpacing w:val="0"/>
        <w:jc w:val="both"/>
        <w:rPr>
          <w:i/>
          <w:color w:val="7F7F7F"/>
          <w:sz w:val="13"/>
          <w:szCs w:val="13"/>
        </w:rPr>
      </w:pPr>
      <w:r w:rsidRPr="00547A1C">
        <w:rPr>
          <w:i/>
          <w:color w:val="7F7F7F"/>
          <w:sz w:val="13"/>
          <w:szCs w:val="13"/>
        </w:rPr>
        <w:t>The way in which the proposed programme will generate insights on effective ways to mainstream disability rights into the broader work of the UN system;</w:t>
      </w:r>
    </w:p>
    <w:p w:rsidR="00097900" w:rsidRPr="00547A1C" w:rsidRDefault="00097900" w:rsidP="00C65230">
      <w:pPr>
        <w:pStyle w:val="ListParagraph"/>
        <w:numPr>
          <w:ilvl w:val="0"/>
          <w:numId w:val="3"/>
        </w:numPr>
        <w:spacing w:before="100" w:beforeAutospacing="1" w:after="60" w:line="240" w:lineRule="auto"/>
        <w:contextualSpacing w:val="0"/>
        <w:jc w:val="both"/>
        <w:rPr>
          <w:i/>
          <w:color w:val="7F7F7F"/>
          <w:sz w:val="13"/>
          <w:szCs w:val="13"/>
        </w:rPr>
      </w:pPr>
      <w:r w:rsidRPr="00547A1C">
        <w:rPr>
          <w:i/>
          <w:color w:val="7F7F7F"/>
          <w:sz w:val="13"/>
          <w:szCs w:val="13"/>
        </w:rPr>
        <w:t>The way in which the proposed programme plans to document good practices and lessons learnt as well the way in which the programme will involve local, regional and international academia and other knowledge-generating institutions.</w:t>
      </w:r>
    </w:p>
    <w:p w:rsidR="00097900" w:rsidRPr="00477E28" w:rsidRDefault="00097900" w:rsidP="001C6EEA">
      <w:pPr>
        <w:spacing w:before="100" w:beforeAutospacing="1" w:after="100" w:afterAutospacing="1"/>
        <w:ind w:left="360"/>
        <w:jc w:val="both"/>
        <w:rPr>
          <w:rFonts w:cs="Calibri"/>
          <w:b/>
          <w:i/>
          <w:sz w:val="20"/>
          <w:lang w:eastAsia="zh-CN"/>
        </w:rPr>
      </w:pPr>
      <w:r w:rsidRPr="00477E28">
        <w:rPr>
          <w:rFonts w:cs="Calibri"/>
          <w:b/>
          <w:i/>
          <w:sz w:val="20"/>
          <w:lang w:eastAsia="zh-CN"/>
        </w:rPr>
        <w:t>Monitoring</w:t>
      </w:r>
    </w:p>
    <w:p w:rsidR="00097900" w:rsidRPr="00477E28" w:rsidRDefault="00097900" w:rsidP="00317DD3">
      <w:pPr>
        <w:spacing w:before="100" w:beforeAutospacing="1" w:after="100" w:afterAutospacing="1"/>
        <w:ind w:left="360"/>
        <w:jc w:val="both"/>
        <w:rPr>
          <w:rFonts w:cs="Calibri"/>
          <w:sz w:val="20"/>
        </w:rPr>
      </w:pPr>
      <w:r w:rsidRPr="00477E28">
        <w:rPr>
          <w:rFonts w:cs="Calibri"/>
          <w:sz w:val="20"/>
        </w:rPr>
        <w:t xml:space="preserve">The participating agencies will jointly prepare and submit </w:t>
      </w:r>
      <w:r>
        <w:rPr>
          <w:rFonts w:cs="Calibri"/>
          <w:sz w:val="20"/>
        </w:rPr>
        <w:t>a mid-term narrative report</w:t>
      </w:r>
      <w:r w:rsidRPr="00477E28">
        <w:rPr>
          <w:rFonts w:cs="Calibri"/>
          <w:sz w:val="20"/>
        </w:rPr>
        <w:t xml:space="preserve"> and final narrative and financial reports</w:t>
      </w:r>
      <w:r>
        <w:rPr>
          <w:rFonts w:cs="Calibri"/>
          <w:sz w:val="20"/>
        </w:rPr>
        <w:t xml:space="preserve"> upon completion of the funded P</w:t>
      </w:r>
      <w:r w:rsidRPr="00477E28">
        <w:rPr>
          <w:rFonts w:cs="Calibri"/>
          <w:sz w:val="20"/>
        </w:rPr>
        <w:t xml:space="preserve">rogramme to the UNPRPD Administrative Agent. Quarterly progress </w:t>
      </w:r>
      <w:r w:rsidRPr="006C60AD">
        <w:rPr>
          <w:rFonts w:cs="Calibri"/>
          <w:sz w:val="20"/>
        </w:rPr>
        <w:t xml:space="preserve">updates </w:t>
      </w:r>
      <w:r>
        <w:rPr>
          <w:rFonts w:cs="Calibri"/>
          <w:sz w:val="20"/>
        </w:rPr>
        <w:t>on the achievement and during P</w:t>
      </w:r>
      <w:r w:rsidRPr="00477E28">
        <w:rPr>
          <w:rFonts w:cs="Calibri"/>
          <w:sz w:val="20"/>
        </w:rPr>
        <w:t>rogramme</w:t>
      </w:r>
      <w:r>
        <w:rPr>
          <w:rFonts w:cs="Calibri"/>
          <w:sz w:val="20"/>
        </w:rPr>
        <w:t>’s</w:t>
      </w:r>
      <w:r w:rsidRPr="00477E28">
        <w:rPr>
          <w:rFonts w:cs="Calibri"/>
          <w:sz w:val="20"/>
        </w:rPr>
        <w:t xml:space="preserve"> milestones will also be published and distributed among all key partners. </w:t>
      </w:r>
      <w:r>
        <w:rPr>
          <w:rFonts w:cs="Calibri"/>
          <w:sz w:val="20"/>
        </w:rPr>
        <w:t>The reports will be prepared in consultation with and reviewed by t</w:t>
      </w:r>
      <w:r w:rsidRPr="00477E28">
        <w:rPr>
          <w:rFonts w:cs="Calibri"/>
          <w:sz w:val="20"/>
        </w:rPr>
        <w:t xml:space="preserve">he </w:t>
      </w:r>
      <w:r>
        <w:rPr>
          <w:rFonts w:cs="Calibri"/>
          <w:sz w:val="20"/>
        </w:rPr>
        <w:t>Programme A</w:t>
      </w:r>
      <w:r w:rsidRPr="00477E28">
        <w:rPr>
          <w:rFonts w:cs="Calibri"/>
          <w:sz w:val="20"/>
        </w:rPr>
        <w:t xml:space="preserve">dvisory </w:t>
      </w:r>
      <w:r>
        <w:rPr>
          <w:rFonts w:cs="Calibri"/>
          <w:sz w:val="20"/>
        </w:rPr>
        <w:t>C</w:t>
      </w:r>
      <w:r w:rsidRPr="00477E28">
        <w:rPr>
          <w:rFonts w:cs="Calibri"/>
          <w:sz w:val="20"/>
        </w:rPr>
        <w:t>ommittee</w:t>
      </w:r>
      <w:r>
        <w:rPr>
          <w:rFonts w:cs="Calibri"/>
          <w:sz w:val="20"/>
        </w:rPr>
        <w:t>, which will monitor the implementation throughout the Programme duration</w:t>
      </w:r>
      <w:r w:rsidRPr="00477E28">
        <w:rPr>
          <w:rFonts w:cs="Calibri"/>
          <w:sz w:val="20"/>
        </w:rPr>
        <w:t xml:space="preserve">. </w:t>
      </w:r>
      <w:r>
        <w:rPr>
          <w:rFonts w:cs="Calibri"/>
          <w:sz w:val="20"/>
        </w:rPr>
        <w:t xml:space="preserve"> </w:t>
      </w:r>
    </w:p>
    <w:p w:rsidR="00097900" w:rsidRPr="00477E28" w:rsidRDefault="00097900" w:rsidP="001C6EEA">
      <w:pPr>
        <w:spacing w:before="100" w:beforeAutospacing="1" w:after="100" w:afterAutospacing="1"/>
        <w:ind w:left="360"/>
        <w:jc w:val="both"/>
        <w:rPr>
          <w:rFonts w:cs="Calibri"/>
          <w:b/>
          <w:i/>
          <w:sz w:val="20"/>
          <w:lang w:eastAsia="zh-CN"/>
        </w:rPr>
      </w:pPr>
      <w:r w:rsidRPr="00477E28">
        <w:rPr>
          <w:rFonts w:cs="Calibri"/>
          <w:b/>
          <w:i/>
          <w:sz w:val="20"/>
          <w:lang w:eastAsia="zh-CN"/>
        </w:rPr>
        <w:t>Effective ways to mainstream disability rights into the broader work of the UN system</w:t>
      </w:r>
    </w:p>
    <w:p w:rsidR="00097900" w:rsidRPr="00477E28" w:rsidRDefault="00097900" w:rsidP="00A42348">
      <w:pPr>
        <w:spacing w:before="100" w:beforeAutospacing="1" w:after="100" w:afterAutospacing="1"/>
        <w:ind w:left="360"/>
        <w:jc w:val="both"/>
        <w:rPr>
          <w:rFonts w:cs="Calibri"/>
          <w:b/>
          <w:i/>
          <w:sz w:val="20"/>
          <w:lang w:eastAsia="zh-CN"/>
        </w:rPr>
      </w:pPr>
      <w:r w:rsidRPr="00477E28">
        <w:rPr>
          <w:rFonts w:cs="Calibri"/>
          <w:sz w:val="20"/>
        </w:rPr>
        <w:t xml:space="preserve">Throughout the project implementation, the UN joint working group will serve as a Disability Task Force to provide </w:t>
      </w:r>
      <w:r>
        <w:rPr>
          <w:rFonts w:cs="Calibri"/>
          <w:sz w:val="20"/>
        </w:rPr>
        <w:t>D</w:t>
      </w:r>
      <w:r w:rsidRPr="00477E28">
        <w:rPr>
          <w:rFonts w:cs="Calibri"/>
          <w:sz w:val="20"/>
        </w:rPr>
        <w:t xml:space="preserve">isability </w:t>
      </w:r>
      <w:r>
        <w:rPr>
          <w:rFonts w:cs="Calibri"/>
          <w:sz w:val="20"/>
        </w:rPr>
        <w:t>E</w:t>
      </w:r>
      <w:r w:rsidRPr="00477E28">
        <w:rPr>
          <w:rFonts w:cs="Calibri"/>
          <w:sz w:val="20"/>
        </w:rPr>
        <w:t xml:space="preserve">quality </w:t>
      </w:r>
      <w:r>
        <w:rPr>
          <w:rFonts w:cs="Calibri"/>
          <w:sz w:val="20"/>
        </w:rPr>
        <w:t>T</w:t>
      </w:r>
      <w:r w:rsidRPr="00477E28">
        <w:rPr>
          <w:rFonts w:cs="Calibri"/>
          <w:sz w:val="20"/>
        </w:rPr>
        <w:t xml:space="preserve">raining (DET) to the UN-China staff and to ensure that UN </w:t>
      </w:r>
      <w:r>
        <w:rPr>
          <w:rFonts w:cs="Calibri"/>
          <w:sz w:val="20"/>
        </w:rPr>
        <w:t>activities</w:t>
      </w:r>
      <w:r w:rsidRPr="00477E28">
        <w:rPr>
          <w:rFonts w:cs="Calibri"/>
          <w:sz w:val="20"/>
        </w:rPr>
        <w:t xml:space="preserve"> and projects are designed and implemented taking into account people with disabilities. Many of the </w:t>
      </w:r>
      <w:r>
        <w:rPr>
          <w:rFonts w:cs="Calibri"/>
          <w:sz w:val="20"/>
        </w:rPr>
        <w:t xml:space="preserve">Programme’s </w:t>
      </w:r>
      <w:r w:rsidRPr="00477E28">
        <w:rPr>
          <w:rFonts w:cs="Calibri"/>
          <w:sz w:val="20"/>
        </w:rPr>
        <w:t xml:space="preserve">activities build on earlier </w:t>
      </w:r>
      <w:r>
        <w:rPr>
          <w:rFonts w:cs="Calibri"/>
          <w:sz w:val="20"/>
        </w:rPr>
        <w:t>activities</w:t>
      </w:r>
      <w:r w:rsidRPr="00477E28">
        <w:rPr>
          <w:rFonts w:cs="Calibri"/>
          <w:sz w:val="20"/>
        </w:rPr>
        <w:t xml:space="preserve"> with those partners</w:t>
      </w:r>
      <w:r w:rsidRPr="006B679A">
        <w:rPr>
          <w:rFonts w:cs="Calibri"/>
          <w:sz w:val="20"/>
        </w:rPr>
        <w:t xml:space="preserve"> </w:t>
      </w:r>
      <w:r>
        <w:rPr>
          <w:rFonts w:cs="Calibri"/>
          <w:sz w:val="20"/>
        </w:rPr>
        <w:t>(as outlined under “</w:t>
      </w:r>
      <w:r w:rsidRPr="006B679A">
        <w:rPr>
          <w:rFonts w:cs="Calibri"/>
          <w:sz w:val="20"/>
        </w:rPr>
        <w:t>The consultation process and Involving Persons with disabilities</w:t>
      </w:r>
      <w:r>
        <w:rPr>
          <w:rFonts w:cs="Calibri"/>
          <w:sz w:val="20"/>
        </w:rPr>
        <w:t>”)</w:t>
      </w:r>
      <w:r w:rsidRPr="00477E28">
        <w:rPr>
          <w:rFonts w:cs="Calibri"/>
          <w:sz w:val="20"/>
        </w:rPr>
        <w:t xml:space="preserve">, and this project is a mechanism to mainstream awareness about rights of persons with disabilities into existing </w:t>
      </w:r>
      <w:r>
        <w:rPr>
          <w:rFonts w:cs="Calibri"/>
          <w:sz w:val="20"/>
        </w:rPr>
        <w:t>initiatives</w:t>
      </w:r>
      <w:r w:rsidRPr="00477E28">
        <w:rPr>
          <w:rFonts w:cs="Calibri"/>
          <w:sz w:val="20"/>
        </w:rPr>
        <w:t xml:space="preserve"> for example on employment, on social services and on legal aid.  The aim is also to mainstream disability into all stakeholders, partners and other non-governmental organizations through the existing work of the UN agencies.</w:t>
      </w:r>
      <w:r>
        <w:rPr>
          <w:rFonts w:cs="Calibri"/>
          <w:sz w:val="20"/>
        </w:rPr>
        <w:t xml:space="preserve"> </w:t>
      </w:r>
    </w:p>
    <w:p w:rsidR="00097900" w:rsidRPr="00477E28" w:rsidRDefault="00097900" w:rsidP="001C6EEA">
      <w:pPr>
        <w:spacing w:before="100" w:beforeAutospacing="1" w:after="100" w:afterAutospacing="1"/>
        <w:ind w:left="360"/>
        <w:jc w:val="both"/>
        <w:rPr>
          <w:rFonts w:cs="Calibri"/>
          <w:b/>
          <w:i/>
          <w:sz w:val="20"/>
          <w:lang w:eastAsia="zh-CN"/>
        </w:rPr>
      </w:pPr>
      <w:r w:rsidRPr="00477E28">
        <w:rPr>
          <w:rFonts w:cs="Calibri"/>
          <w:b/>
          <w:i/>
          <w:sz w:val="20"/>
          <w:lang w:eastAsia="zh-CN"/>
        </w:rPr>
        <w:t>Document good practices and lessons learnt</w:t>
      </w:r>
    </w:p>
    <w:p w:rsidR="00097900" w:rsidRPr="00477E28" w:rsidRDefault="00097900" w:rsidP="00931442">
      <w:pPr>
        <w:spacing w:before="100" w:beforeAutospacing="1" w:after="100" w:afterAutospacing="1"/>
        <w:ind w:left="360"/>
        <w:jc w:val="both"/>
        <w:rPr>
          <w:rFonts w:cs="Calibri"/>
          <w:sz w:val="20"/>
        </w:rPr>
      </w:pPr>
      <w:r w:rsidRPr="00477E28">
        <w:rPr>
          <w:rFonts w:cs="Calibri"/>
          <w:sz w:val="20"/>
        </w:rPr>
        <w:t xml:space="preserve">Good practices from the </w:t>
      </w:r>
      <w:r>
        <w:rPr>
          <w:rFonts w:cs="Calibri"/>
          <w:sz w:val="20"/>
        </w:rPr>
        <w:t>Programme’s implementation</w:t>
      </w:r>
      <w:r w:rsidRPr="00477E28">
        <w:rPr>
          <w:rFonts w:cs="Calibri"/>
          <w:sz w:val="20"/>
        </w:rPr>
        <w:t xml:space="preserve"> will be documented throu</w:t>
      </w:r>
      <w:r>
        <w:rPr>
          <w:rFonts w:cs="Calibri"/>
          <w:sz w:val="20"/>
        </w:rPr>
        <w:t xml:space="preserve">ghout its </w:t>
      </w:r>
      <w:r w:rsidRPr="00477E28">
        <w:rPr>
          <w:rFonts w:cs="Calibri"/>
          <w:sz w:val="20"/>
        </w:rPr>
        <w:t xml:space="preserve">implementation and shared </w:t>
      </w:r>
      <w:r>
        <w:rPr>
          <w:rFonts w:cs="Calibri"/>
          <w:sz w:val="20"/>
        </w:rPr>
        <w:t xml:space="preserve">in English and Chinese </w:t>
      </w:r>
      <w:r w:rsidRPr="00477E28">
        <w:rPr>
          <w:rFonts w:cs="Calibri"/>
          <w:sz w:val="20"/>
        </w:rPr>
        <w:t>on the website</w:t>
      </w:r>
      <w:r>
        <w:rPr>
          <w:rFonts w:cs="Calibri"/>
          <w:sz w:val="20"/>
        </w:rPr>
        <w:t>s</w:t>
      </w:r>
      <w:r w:rsidRPr="00477E28">
        <w:rPr>
          <w:rFonts w:cs="Calibri"/>
          <w:sz w:val="20"/>
        </w:rPr>
        <w:t xml:space="preserve"> </w:t>
      </w:r>
      <w:r>
        <w:rPr>
          <w:rFonts w:cs="Calibri"/>
          <w:sz w:val="20"/>
        </w:rPr>
        <w:t xml:space="preserve">and social media channels </w:t>
      </w:r>
      <w:r w:rsidRPr="00477E28">
        <w:rPr>
          <w:rFonts w:cs="Calibri"/>
          <w:sz w:val="20"/>
        </w:rPr>
        <w:t>of each participating UN agency, as well as circulated to relevant stakeholders. A publication introducing the CRPD and its monitoring in China through features of beneficiaries and their personal stories will also be developed to document good practices and lessons learnt from the angle of the target group. A final workshop will also be organized to share the evaluation report and to engage stakeholders to consider how the results and practices est</w:t>
      </w:r>
      <w:r>
        <w:rPr>
          <w:rFonts w:cs="Calibri"/>
          <w:sz w:val="20"/>
        </w:rPr>
        <w:t>ablished during the P</w:t>
      </w:r>
      <w:r w:rsidRPr="00477E28">
        <w:rPr>
          <w:rFonts w:cs="Calibri"/>
          <w:sz w:val="20"/>
        </w:rPr>
        <w:t xml:space="preserve">rogramme </w:t>
      </w:r>
      <w:r>
        <w:rPr>
          <w:rFonts w:cs="Calibri"/>
          <w:sz w:val="20"/>
        </w:rPr>
        <w:t>could</w:t>
      </w:r>
      <w:r w:rsidRPr="00477E28">
        <w:rPr>
          <w:rFonts w:cs="Calibri"/>
          <w:sz w:val="20"/>
        </w:rPr>
        <w:t xml:space="preserve"> continue to be delivered after completion of th</w:t>
      </w:r>
      <w:r>
        <w:rPr>
          <w:rFonts w:cs="Calibri"/>
          <w:sz w:val="20"/>
        </w:rPr>
        <w:t>is</w:t>
      </w:r>
      <w:r w:rsidRPr="00477E28">
        <w:rPr>
          <w:rFonts w:cs="Calibri"/>
          <w:sz w:val="20"/>
        </w:rPr>
        <w:t xml:space="preserve"> Joint Programme.</w:t>
      </w:r>
    </w:p>
    <w:p w:rsidR="00097900" w:rsidRDefault="00097900" w:rsidP="00BC5780">
      <w:pPr>
        <w:spacing w:before="100" w:beforeAutospacing="1" w:after="100" w:afterAutospacing="1"/>
        <w:ind w:left="360"/>
        <w:jc w:val="both"/>
        <w:rPr>
          <w:rFonts w:cs="Calibri"/>
          <w:sz w:val="20"/>
        </w:rPr>
      </w:pPr>
      <w:r w:rsidRPr="00477E28">
        <w:rPr>
          <w:rFonts w:cs="Calibri"/>
          <w:sz w:val="20"/>
        </w:rPr>
        <w:t xml:space="preserve">A final evaluation report will be developed with support from the participating agencies to document </w:t>
      </w:r>
      <w:r>
        <w:rPr>
          <w:rFonts w:cs="Calibri"/>
          <w:sz w:val="20"/>
        </w:rPr>
        <w:t>and disseminate P</w:t>
      </w:r>
      <w:r w:rsidRPr="00477E28">
        <w:rPr>
          <w:rFonts w:cs="Calibri"/>
          <w:sz w:val="20"/>
        </w:rPr>
        <w:t>rogramme achievement</w:t>
      </w:r>
      <w:r>
        <w:rPr>
          <w:rFonts w:cs="Calibri"/>
          <w:sz w:val="20"/>
        </w:rPr>
        <w:t>s</w:t>
      </w:r>
      <w:r w:rsidRPr="00477E28">
        <w:rPr>
          <w:rFonts w:cs="Calibri"/>
          <w:sz w:val="20"/>
        </w:rPr>
        <w:t xml:space="preserve">, good practices and lessons learnt. </w:t>
      </w:r>
    </w:p>
    <w:p w:rsidR="00097900" w:rsidRDefault="00097900" w:rsidP="00B4508A">
      <w:pPr>
        <w:spacing w:before="100" w:beforeAutospacing="1" w:after="100" w:afterAutospacing="1"/>
        <w:jc w:val="both"/>
        <w:rPr>
          <w:rFonts w:cs="Calibri"/>
          <w:sz w:val="20"/>
        </w:rPr>
      </w:pPr>
    </w:p>
    <w:p w:rsidR="00B4508A" w:rsidRDefault="00B4508A" w:rsidP="00B4508A">
      <w:pPr>
        <w:spacing w:before="100" w:beforeAutospacing="1" w:after="100" w:afterAutospacing="1"/>
        <w:jc w:val="both"/>
        <w:rPr>
          <w:rFonts w:cs="Calibri"/>
          <w:sz w:val="20"/>
        </w:rPr>
      </w:pPr>
    </w:p>
    <w:p w:rsidR="00B4508A" w:rsidRDefault="00B4508A" w:rsidP="00B4508A">
      <w:pPr>
        <w:spacing w:before="100" w:beforeAutospacing="1" w:after="100" w:afterAutospacing="1"/>
        <w:jc w:val="both"/>
        <w:rPr>
          <w:rFonts w:cs="Calibri"/>
          <w:sz w:val="20"/>
        </w:rPr>
      </w:pPr>
    </w:p>
    <w:p w:rsidR="00B4508A" w:rsidRDefault="00B4508A" w:rsidP="00B4508A">
      <w:pPr>
        <w:spacing w:before="100" w:beforeAutospacing="1" w:after="100" w:afterAutospacing="1"/>
        <w:jc w:val="both"/>
        <w:rPr>
          <w:rFonts w:cs="Calibri"/>
          <w:sz w:val="20"/>
        </w:rPr>
      </w:pPr>
    </w:p>
    <w:p w:rsidR="00B4508A" w:rsidRDefault="00B4508A" w:rsidP="00B4508A">
      <w:pPr>
        <w:spacing w:before="100" w:beforeAutospacing="1" w:after="100" w:afterAutospacing="1"/>
        <w:jc w:val="both"/>
        <w:rPr>
          <w:rFonts w:cs="Calibri"/>
          <w:sz w:val="20"/>
        </w:rPr>
      </w:pPr>
    </w:p>
    <w:p w:rsidR="00B4508A" w:rsidRDefault="00B4508A" w:rsidP="00B4508A">
      <w:pPr>
        <w:spacing w:before="100" w:beforeAutospacing="1" w:after="100" w:afterAutospacing="1"/>
        <w:jc w:val="both"/>
        <w:rPr>
          <w:rFonts w:cs="Calibri"/>
          <w:sz w:val="20"/>
        </w:rPr>
      </w:pPr>
    </w:p>
    <w:p w:rsidR="00B4508A" w:rsidRPr="00477E28" w:rsidRDefault="00B4508A" w:rsidP="00B4508A">
      <w:pPr>
        <w:spacing w:before="100" w:beforeAutospacing="1" w:after="100" w:afterAutospacing="1"/>
        <w:jc w:val="both"/>
        <w:rPr>
          <w:rFonts w:cs="Calibri"/>
          <w:sz w:val="20"/>
        </w:rPr>
      </w:pPr>
    </w:p>
    <w:p w:rsidR="00097900" w:rsidRPr="00477E28" w:rsidRDefault="00097900" w:rsidP="00547A1C">
      <w:pPr>
        <w:spacing w:before="100" w:beforeAutospacing="1" w:after="100" w:afterAutospacing="1"/>
        <w:jc w:val="both"/>
        <w:rPr>
          <w:b/>
          <w:sz w:val="24"/>
        </w:rPr>
      </w:pPr>
      <w:r>
        <w:rPr>
          <w:b/>
          <w:sz w:val="24"/>
        </w:rPr>
        <w:t xml:space="preserve">7.    </w:t>
      </w:r>
      <w:r w:rsidRPr="00477E28">
        <w:rPr>
          <w:b/>
          <w:sz w:val="24"/>
        </w:rPr>
        <w:t>Budget</w:t>
      </w:r>
      <w:r w:rsidRPr="00477E28">
        <w:rPr>
          <w:b/>
          <w:sz w:val="24"/>
          <w:lang w:eastAsia="zh-CN"/>
        </w:rPr>
        <w:t xml:space="preserve"> </w:t>
      </w:r>
    </w:p>
    <w:p w:rsidR="00097900" w:rsidRPr="00547A1C" w:rsidRDefault="00097900" w:rsidP="007C47C4">
      <w:pPr>
        <w:spacing w:before="100" w:beforeAutospacing="1" w:after="240"/>
        <w:ind w:left="360"/>
        <w:jc w:val="both"/>
        <w:rPr>
          <w:i/>
          <w:color w:val="7F7F7F"/>
          <w:sz w:val="13"/>
          <w:szCs w:val="13"/>
        </w:rPr>
      </w:pPr>
      <w:r w:rsidRPr="00547A1C">
        <w:rPr>
          <w:i/>
          <w:color w:val="7F7F7F"/>
          <w:sz w:val="13"/>
          <w:szCs w:val="13"/>
        </w:rPr>
        <w:t>Please use the template below, based on the format approved by the UNDG Financial Policy Working Group, to provide overall budget information. Please also utilize the attached Excel spreadsheet to provide a budget breakdown by fund recipient (Sheet 1) and by outcome (Sheet 2).</w:t>
      </w:r>
    </w:p>
    <w:tbl>
      <w:tblPr>
        <w:tblW w:w="96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5"/>
        <w:gridCol w:w="1053"/>
        <w:gridCol w:w="1053"/>
        <w:gridCol w:w="1053"/>
        <w:gridCol w:w="1053"/>
        <w:gridCol w:w="1053"/>
        <w:gridCol w:w="1053"/>
      </w:tblGrid>
      <w:tr w:rsidR="00097900" w:rsidTr="00471A1D">
        <w:tc>
          <w:tcPr>
            <w:tcW w:w="9648" w:type="dxa"/>
            <w:gridSpan w:val="8"/>
            <w:tcBorders>
              <w:top w:val="double" w:sz="4" w:space="0" w:color="auto"/>
              <w:left w:val="double" w:sz="4" w:space="0" w:color="auto"/>
              <w:right w:val="double" w:sz="4" w:space="0" w:color="auto"/>
            </w:tcBorders>
            <w:shd w:val="clear" w:color="auto" w:fill="53C862"/>
          </w:tcPr>
          <w:p w:rsidR="00097900" w:rsidRPr="00471A1D" w:rsidRDefault="00097900" w:rsidP="00471A1D">
            <w:pPr>
              <w:pStyle w:val="ListParagraph"/>
              <w:spacing w:before="60" w:after="60"/>
              <w:ind w:left="0"/>
              <w:jc w:val="both"/>
              <w:rPr>
                <w:b/>
                <w:color w:val="C7EDCC"/>
                <w:sz w:val="20"/>
                <w:szCs w:val="20"/>
              </w:rPr>
            </w:pPr>
            <w:r w:rsidRPr="00471A1D">
              <w:rPr>
                <w:b/>
                <w:color w:val="C7EDCC"/>
                <w:sz w:val="20"/>
                <w:szCs w:val="20"/>
              </w:rPr>
              <w:t>Overall budget</w:t>
            </w:r>
          </w:p>
        </w:tc>
      </w:tr>
      <w:tr w:rsidR="00097900" w:rsidTr="00471A1D">
        <w:tc>
          <w:tcPr>
            <w:tcW w:w="1665" w:type="dxa"/>
            <w:tcBorders>
              <w:top w:val="double" w:sz="4" w:space="0" w:color="auto"/>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sz w:val="18"/>
                <w:szCs w:val="20"/>
              </w:rPr>
            </w:pPr>
            <w:r w:rsidRPr="00471A1D">
              <w:rPr>
                <w:sz w:val="18"/>
                <w:szCs w:val="20"/>
              </w:rPr>
              <w:t>Category</w:t>
            </w:r>
          </w:p>
        </w:tc>
        <w:tc>
          <w:tcPr>
            <w:tcW w:w="1665" w:type="dxa"/>
            <w:tcBorders>
              <w:top w:val="double" w:sz="4" w:space="0" w:color="auto"/>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jc w:val="both"/>
              <w:rPr>
                <w:sz w:val="18"/>
                <w:szCs w:val="20"/>
              </w:rPr>
            </w:pPr>
            <w:r w:rsidRPr="00471A1D">
              <w:rPr>
                <w:sz w:val="18"/>
                <w:szCs w:val="20"/>
              </w:rPr>
              <w:t>Item</w:t>
            </w:r>
          </w:p>
        </w:tc>
        <w:tc>
          <w:tcPr>
            <w:tcW w:w="1053" w:type="dxa"/>
            <w:tcBorders>
              <w:top w:val="double" w:sz="4" w:space="0" w:color="auto"/>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sz w:val="18"/>
                <w:szCs w:val="20"/>
              </w:rPr>
            </w:pPr>
            <w:r w:rsidRPr="00471A1D">
              <w:rPr>
                <w:sz w:val="18"/>
                <w:szCs w:val="20"/>
              </w:rPr>
              <w:t>Unit cost</w:t>
            </w:r>
          </w:p>
        </w:tc>
        <w:tc>
          <w:tcPr>
            <w:tcW w:w="1053" w:type="dxa"/>
            <w:tcBorders>
              <w:top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sz w:val="18"/>
                <w:szCs w:val="20"/>
              </w:rPr>
            </w:pPr>
            <w:r w:rsidRPr="00471A1D">
              <w:rPr>
                <w:sz w:val="18"/>
                <w:szCs w:val="20"/>
              </w:rPr>
              <w:t>No. units</w:t>
            </w:r>
          </w:p>
        </w:tc>
        <w:tc>
          <w:tcPr>
            <w:tcW w:w="1053" w:type="dxa"/>
            <w:tcBorders>
              <w:top w:val="double" w:sz="4" w:space="0" w:color="auto"/>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jc w:val="both"/>
              <w:rPr>
                <w:sz w:val="18"/>
                <w:szCs w:val="20"/>
              </w:rPr>
            </w:pPr>
            <w:r w:rsidRPr="00471A1D">
              <w:rPr>
                <w:sz w:val="18"/>
                <w:szCs w:val="20"/>
              </w:rPr>
              <w:t>Total cost</w:t>
            </w:r>
          </w:p>
        </w:tc>
        <w:tc>
          <w:tcPr>
            <w:tcW w:w="1053" w:type="dxa"/>
            <w:tcBorders>
              <w:top w:val="double" w:sz="4" w:space="0" w:color="auto"/>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sz w:val="18"/>
                <w:szCs w:val="20"/>
              </w:rPr>
            </w:pPr>
            <w:r w:rsidRPr="00471A1D">
              <w:rPr>
                <w:sz w:val="18"/>
                <w:szCs w:val="20"/>
              </w:rPr>
              <w:t>Request from UNPRPD Fund</w:t>
            </w:r>
          </w:p>
        </w:tc>
        <w:tc>
          <w:tcPr>
            <w:tcW w:w="1053" w:type="dxa"/>
            <w:tcBorders>
              <w:top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sz w:val="18"/>
                <w:szCs w:val="20"/>
              </w:rPr>
            </w:pPr>
            <w:r w:rsidRPr="00471A1D">
              <w:rPr>
                <w:sz w:val="18"/>
                <w:szCs w:val="20"/>
              </w:rPr>
              <w:t>UNDPRPD POs cost-sharing</w:t>
            </w:r>
          </w:p>
        </w:tc>
        <w:tc>
          <w:tcPr>
            <w:tcW w:w="1053" w:type="dxa"/>
            <w:tcBorders>
              <w:top w:val="double" w:sz="4" w:space="0" w:color="auto"/>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jc w:val="both"/>
              <w:rPr>
                <w:sz w:val="18"/>
                <w:szCs w:val="20"/>
              </w:rPr>
            </w:pPr>
            <w:r w:rsidRPr="00471A1D">
              <w:rPr>
                <w:sz w:val="18"/>
                <w:szCs w:val="20"/>
              </w:rPr>
              <w:t>Other partners cost-sharing</w:t>
            </w:r>
          </w:p>
        </w:tc>
      </w:tr>
      <w:tr w:rsidR="00097900" w:rsidTr="00471A1D">
        <w:tc>
          <w:tcPr>
            <w:tcW w:w="1665" w:type="dxa"/>
            <w:vMerge w:val="restart"/>
            <w:tcBorders>
              <w:top w:val="double" w:sz="4" w:space="0" w:color="auto"/>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Supplies, commodities, equipment and transport</w:t>
            </w:r>
          </w:p>
        </w:tc>
        <w:tc>
          <w:tcPr>
            <w:tcW w:w="1665" w:type="dxa"/>
            <w:tcBorders>
              <w:top w:val="double" w:sz="4" w:space="0" w:color="auto"/>
              <w:right w:val="double" w:sz="4" w:space="0" w:color="auto"/>
            </w:tcBorders>
          </w:tcPr>
          <w:p w:rsidR="00097900" w:rsidRPr="00471A1D" w:rsidRDefault="00097900" w:rsidP="00471A1D">
            <w:pPr>
              <w:spacing w:before="60" w:after="60"/>
              <w:rPr>
                <w:sz w:val="18"/>
                <w:szCs w:val="18"/>
              </w:rPr>
            </w:pPr>
            <w:r w:rsidRPr="00471A1D">
              <w:rPr>
                <w:rFonts w:cs="Calibri"/>
                <w:sz w:val="18"/>
                <w:szCs w:val="18"/>
              </w:rPr>
              <w:t>Development of legal materials</w:t>
            </w: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950</w:t>
            </w:r>
          </w:p>
        </w:tc>
        <w:tc>
          <w:tcPr>
            <w:tcW w:w="1053" w:type="dxa"/>
            <w:tcBorders>
              <w:top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w:t>
            </w: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9,500</w:t>
            </w: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rFonts w:cs="Calibri"/>
                <w:sz w:val="18"/>
                <w:szCs w:val="18"/>
              </w:rPr>
              <w:t>8,500</w:t>
            </w:r>
          </w:p>
        </w:tc>
        <w:tc>
          <w:tcPr>
            <w:tcW w:w="1053" w:type="dxa"/>
            <w:tcBorders>
              <w:top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w:t>
            </w: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sz w:val="18"/>
                <w:szCs w:val="18"/>
              </w:rPr>
            </w:pPr>
            <w:r w:rsidRPr="00471A1D">
              <w:rPr>
                <w:rFonts w:cs="Calibri"/>
                <w:sz w:val="18"/>
                <w:szCs w:val="18"/>
              </w:rPr>
              <w:t xml:space="preserve">Supplies for workshops </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1,200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24,000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14,000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9,000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w:t>
            </w:r>
          </w:p>
        </w:tc>
      </w:tr>
      <w:tr w:rsidR="00097900" w:rsidTr="00471A1D">
        <w:tc>
          <w:tcPr>
            <w:tcW w:w="1665" w:type="dxa"/>
            <w:vMerge w:val="restart"/>
            <w:tcBorders>
              <w:top w:val="double" w:sz="4" w:space="0" w:color="auto"/>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Personnel (staff, consultants, travel and training)</w:t>
            </w:r>
          </w:p>
        </w:tc>
        <w:tc>
          <w:tcPr>
            <w:tcW w:w="1665" w:type="dxa"/>
            <w:tcBorders>
              <w:top w:val="double" w:sz="4" w:space="0" w:color="auto"/>
              <w:right w:val="double" w:sz="4" w:space="0" w:color="auto"/>
            </w:tcBorders>
          </w:tcPr>
          <w:p w:rsidR="00097900" w:rsidRPr="00471A1D" w:rsidRDefault="00097900" w:rsidP="009F4FB2">
            <w:pPr>
              <w:pStyle w:val="Default"/>
              <w:rPr>
                <w:color w:val="auto"/>
                <w:sz w:val="18"/>
              </w:rPr>
            </w:pPr>
            <w:r w:rsidRPr="00471A1D">
              <w:rPr>
                <w:color w:val="auto"/>
                <w:sz w:val="18"/>
                <w:szCs w:val="18"/>
              </w:rPr>
              <w:t>Staff</w:t>
            </w: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39,800</w:t>
            </w:r>
          </w:p>
        </w:tc>
        <w:tc>
          <w:tcPr>
            <w:tcW w:w="1053" w:type="dxa"/>
            <w:tcBorders>
              <w:top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5</w:t>
            </w: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199,000</w:t>
            </w: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130,000</w:t>
            </w:r>
          </w:p>
        </w:tc>
        <w:tc>
          <w:tcPr>
            <w:tcW w:w="1053" w:type="dxa"/>
            <w:tcBorders>
              <w:top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69</w:t>
            </w:r>
            <w:r w:rsidRPr="00471A1D">
              <w:rPr>
                <w:sz w:val="18"/>
                <w:szCs w:val="20"/>
              </w:rPr>
              <w:t>,000</w:t>
            </w: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jc w:val="both"/>
              <w:rPr>
                <w:sz w:val="18"/>
                <w:szCs w:val="20"/>
                <w:highlight w:val="yellow"/>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9F4FB2">
            <w:pPr>
              <w:pStyle w:val="Default"/>
              <w:rPr>
                <w:color w:val="auto"/>
                <w:sz w:val="18"/>
                <w:szCs w:val="18"/>
              </w:rPr>
            </w:pPr>
            <w:r w:rsidRPr="00471A1D">
              <w:rPr>
                <w:sz w:val="18"/>
                <w:szCs w:val="18"/>
              </w:rPr>
              <w:t>Travel</w:t>
            </w:r>
          </w:p>
        </w:tc>
        <w:tc>
          <w:tcPr>
            <w:tcW w:w="1053" w:type="dxa"/>
            <w:tcBorders>
              <w:left w:val="double" w:sz="4" w:space="0" w:color="auto"/>
            </w:tcBorders>
          </w:tcPr>
          <w:p w:rsidR="00097900" w:rsidRPr="00471A1D" w:rsidRDefault="00097900" w:rsidP="009F4FB2">
            <w:pPr>
              <w:pStyle w:val="Default"/>
              <w:rPr>
                <w:color w:val="auto"/>
                <w:sz w:val="18"/>
              </w:rPr>
            </w:pPr>
            <w:r w:rsidRPr="00471A1D">
              <w:rPr>
                <w:color w:val="auto"/>
                <w:sz w:val="18"/>
                <w:szCs w:val="18"/>
              </w:rPr>
              <w:t>1,856.8</w:t>
            </w:r>
          </w:p>
        </w:tc>
        <w:tc>
          <w:tcPr>
            <w:tcW w:w="1053" w:type="dxa"/>
          </w:tcPr>
          <w:p w:rsidR="00097900" w:rsidRPr="00471A1D" w:rsidRDefault="00097900" w:rsidP="009F4FB2">
            <w:pPr>
              <w:pStyle w:val="Default"/>
              <w:rPr>
                <w:color w:val="auto"/>
                <w:sz w:val="18"/>
              </w:rPr>
            </w:pPr>
            <w:r w:rsidRPr="00471A1D">
              <w:rPr>
                <w:color w:val="auto"/>
                <w:sz w:val="18"/>
                <w:szCs w:val="18"/>
              </w:rPr>
              <w:t>10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18,568</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18,568</w:t>
            </w:r>
          </w:p>
        </w:tc>
        <w:tc>
          <w:tcPr>
            <w:tcW w:w="1053" w:type="dxa"/>
          </w:tcPr>
          <w:p w:rsidR="00097900" w:rsidRPr="00471A1D" w:rsidRDefault="00097900" w:rsidP="00471A1D">
            <w:pPr>
              <w:pStyle w:val="ListParagraph"/>
              <w:spacing w:before="60" w:after="60"/>
              <w:ind w:left="0"/>
              <w:contextualSpacing w:val="0"/>
              <w:jc w:val="both"/>
              <w:rPr>
                <w:sz w:val="18"/>
                <w:szCs w:val="20"/>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20"/>
                <w:highlight w:val="yellow"/>
              </w:rPr>
            </w:pPr>
          </w:p>
        </w:tc>
      </w:tr>
      <w:tr w:rsidR="00097900" w:rsidTr="00471A1D">
        <w:tc>
          <w:tcPr>
            <w:tcW w:w="1665" w:type="dxa"/>
            <w:tcBorders>
              <w:top w:val="double" w:sz="4" w:space="0" w:color="auto"/>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Training of counterparts</w:t>
            </w:r>
          </w:p>
        </w:tc>
        <w:tc>
          <w:tcPr>
            <w:tcW w:w="1665"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rPr>
                <w:sz w:val="18"/>
                <w:szCs w:val="20"/>
              </w:rPr>
            </w:pPr>
            <w:r w:rsidRPr="00471A1D">
              <w:rPr>
                <w:rFonts w:cs="Calibri"/>
                <w:sz w:val="18"/>
                <w:szCs w:val="18"/>
              </w:rPr>
              <w:t>Social dialogue conferences</w:t>
            </w: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5,500</w:t>
            </w:r>
          </w:p>
        </w:tc>
        <w:tc>
          <w:tcPr>
            <w:tcW w:w="1053" w:type="dxa"/>
            <w:tcBorders>
              <w:top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2</w:t>
            </w: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11,000</w:t>
            </w: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11,000</w:t>
            </w:r>
          </w:p>
        </w:tc>
        <w:tc>
          <w:tcPr>
            <w:tcW w:w="1053" w:type="dxa"/>
            <w:tcBorders>
              <w:top w:val="double" w:sz="4" w:space="0" w:color="auto"/>
            </w:tcBorders>
          </w:tcPr>
          <w:p w:rsidR="00097900" w:rsidRPr="00471A1D" w:rsidRDefault="00097900" w:rsidP="00471A1D">
            <w:pPr>
              <w:pStyle w:val="ListParagraph"/>
              <w:spacing w:before="60" w:after="60"/>
              <w:ind w:left="0"/>
              <w:contextualSpacing w:val="0"/>
              <w:jc w:val="both"/>
              <w:rPr>
                <w:sz w:val="18"/>
                <w:szCs w:val="20"/>
              </w:rPr>
            </w:pP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jc w:val="both"/>
              <w:rPr>
                <w:sz w:val="18"/>
                <w:szCs w:val="20"/>
              </w:rPr>
            </w:pPr>
          </w:p>
        </w:tc>
      </w:tr>
      <w:tr w:rsidR="00097900" w:rsidTr="00471A1D">
        <w:tc>
          <w:tcPr>
            <w:tcW w:w="1665" w:type="dxa"/>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sz w:val="18"/>
                <w:szCs w:val="20"/>
              </w:rPr>
            </w:pPr>
            <w:r w:rsidRPr="00471A1D">
              <w:rPr>
                <w:rFonts w:cs="Calibri"/>
                <w:sz w:val="18"/>
                <w:szCs w:val="18"/>
              </w:rPr>
              <w:t>DET trainings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1,285.71</w:t>
            </w:r>
          </w:p>
        </w:tc>
        <w:tc>
          <w:tcPr>
            <w:tcW w:w="1053" w:type="dxa"/>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7</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9,000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6,000</w:t>
            </w:r>
          </w:p>
        </w:tc>
        <w:tc>
          <w:tcPr>
            <w:tcW w:w="1053" w:type="dxa"/>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3,000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20"/>
              </w:rPr>
            </w:pPr>
          </w:p>
        </w:tc>
      </w:tr>
      <w:tr w:rsidR="00097900" w:rsidTr="00471A1D">
        <w:tc>
          <w:tcPr>
            <w:tcW w:w="1665" w:type="dxa"/>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sz w:val="18"/>
                <w:szCs w:val="20"/>
              </w:rPr>
            </w:pPr>
            <w:r w:rsidRPr="00471A1D">
              <w:rPr>
                <w:rFonts w:cs="Calibri"/>
                <w:sz w:val="18"/>
                <w:szCs w:val="18"/>
                <w:lang w:eastAsia="zh-CN"/>
              </w:rPr>
              <w:t>DPOs training 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3,000</w:t>
            </w:r>
          </w:p>
        </w:tc>
        <w:tc>
          <w:tcPr>
            <w:tcW w:w="1053" w:type="dxa"/>
          </w:tcPr>
          <w:p w:rsidR="00097900" w:rsidRPr="00471A1D" w:rsidRDefault="00097900" w:rsidP="00471A1D">
            <w:pPr>
              <w:pStyle w:val="ListParagraph"/>
              <w:spacing w:before="60" w:after="60"/>
              <w:ind w:left="0"/>
              <w:contextualSpacing w:val="0"/>
              <w:jc w:val="both"/>
              <w:rPr>
                <w:sz w:val="18"/>
                <w:szCs w:val="20"/>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20"/>
              </w:rPr>
            </w:pPr>
          </w:p>
        </w:tc>
      </w:tr>
      <w:tr w:rsidR="00097900" w:rsidTr="00471A1D">
        <w:tc>
          <w:tcPr>
            <w:tcW w:w="1665" w:type="dxa"/>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lang w:eastAsia="zh-CN"/>
              </w:rPr>
            </w:pPr>
            <w:r w:rsidRPr="00471A1D">
              <w:rPr>
                <w:rFonts w:cs="Calibri"/>
                <w:sz w:val="18"/>
                <w:szCs w:val="18"/>
              </w:rPr>
              <w:t xml:space="preserve">Dialogue and exchange mechanisms </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5,000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10,000</w:t>
            </w:r>
          </w:p>
        </w:tc>
        <w:tc>
          <w:tcPr>
            <w:tcW w:w="1053" w:type="dxa"/>
          </w:tcPr>
          <w:p w:rsidR="00097900" w:rsidRPr="00471A1D" w:rsidRDefault="00097900" w:rsidP="00471A1D">
            <w:pPr>
              <w:pStyle w:val="ListParagraph"/>
              <w:spacing w:before="60" w:after="60"/>
              <w:ind w:left="0"/>
              <w:contextualSpacing w:val="0"/>
              <w:jc w:val="both"/>
              <w:rPr>
                <w:sz w:val="18"/>
                <w:szCs w:val="20"/>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20"/>
              </w:rPr>
            </w:pPr>
          </w:p>
        </w:tc>
      </w:tr>
      <w:tr w:rsidR="00097900" w:rsidTr="00471A1D">
        <w:tc>
          <w:tcPr>
            <w:tcW w:w="1665" w:type="dxa"/>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 xml:space="preserve">Workshops on employment </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1,500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3,000</w:t>
            </w:r>
          </w:p>
        </w:tc>
        <w:tc>
          <w:tcPr>
            <w:tcW w:w="1053" w:type="dxa"/>
          </w:tcPr>
          <w:p w:rsidR="00097900" w:rsidRPr="00471A1D" w:rsidRDefault="00097900" w:rsidP="00471A1D">
            <w:pPr>
              <w:pStyle w:val="ListParagraph"/>
              <w:spacing w:before="60" w:after="60"/>
              <w:ind w:left="0"/>
              <w:contextualSpacing w:val="0"/>
              <w:jc w:val="both"/>
              <w:rPr>
                <w:sz w:val="18"/>
                <w:szCs w:val="20"/>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20"/>
              </w:rPr>
            </w:pPr>
          </w:p>
        </w:tc>
      </w:tr>
      <w:tr w:rsidR="00097900" w:rsidTr="00471A1D">
        <w:tc>
          <w:tcPr>
            <w:tcW w:w="1665" w:type="dxa"/>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Trainings of social workers and youth workers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5,125</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4</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20,500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8,500</w:t>
            </w:r>
          </w:p>
        </w:tc>
        <w:tc>
          <w:tcPr>
            <w:tcW w:w="1053" w:type="dxa"/>
          </w:tcPr>
          <w:p w:rsidR="00097900" w:rsidRPr="00471A1D" w:rsidRDefault="00097900" w:rsidP="00471A1D">
            <w:pPr>
              <w:pStyle w:val="ListParagraph"/>
              <w:spacing w:before="60" w:after="60"/>
              <w:ind w:left="0"/>
              <w:contextualSpacing w:val="0"/>
              <w:jc w:val="both"/>
              <w:rPr>
                <w:sz w:val="18"/>
                <w:szCs w:val="20"/>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20"/>
              </w:rPr>
              <w:t>12,000</w:t>
            </w:r>
          </w:p>
        </w:tc>
      </w:tr>
      <w:tr w:rsidR="00097900" w:rsidTr="00471A1D">
        <w:tc>
          <w:tcPr>
            <w:tcW w:w="1665" w:type="dxa"/>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Trainings of legal aid clinics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6,625</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4</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26,500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16,500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Dialogues between DPOs and legal aid clinics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5,000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c>
          <w:tcPr>
            <w:tcW w:w="1053" w:type="dxa"/>
          </w:tcPr>
          <w:p w:rsidR="00097900" w:rsidRPr="00471A1D" w:rsidRDefault="00097900" w:rsidP="00471A1D">
            <w:pPr>
              <w:pStyle w:val="ListParagraph"/>
              <w:spacing w:before="60" w:after="60"/>
              <w:ind w:left="0"/>
              <w:contextualSpacing w:val="0"/>
              <w:jc w:val="both"/>
              <w:rPr>
                <w:sz w:val="18"/>
                <w:szCs w:val="18"/>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vMerge w:val="restart"/>
            <w:tcBorders>
              <w:top w:val="double" w:sz="4" w:space="0" w:color="auto"/>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Contracts</w:t>
            </w:r>
          </w:p>
        </w:tc>
        <w:tc>
          <w:tcPr>
            <w:tcW w:w="1665"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rPr>
                <w:sz w:val="18"/>
                <w:szCs w:val="18"/>
              </w:rPr>
            </w:pPr>
            <w:r w:rsidRPr="00471A1D">
              <w:rPr>
                <w:rFonts w:cs="Calibri"/>
                <w:sz w:val="18"/>
                <w:szCs w:val="18"/>
              </w:rPr>
              <w:t>DET trainings</w:t>
            </w: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5,142.86</w:t>
            </w:r>
          </w:p>
        </w:tc>
        <w:tc>
          <w:tcPr>
            <w:tcW w:w="1053" w:type="dxa"/>
            <w:tcBorders>
              <w:top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7</w:t>
            </w: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36,000</w:t>
            </w: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21,000</w:t>
            </w:r>
          </w:p>
        </w:tc>
        <w:tc>
          <w:tcPr>
            <w:tcW w:w="1053" w:type="dxa"/>
            <w:tcBorders>
              <w:top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5,000</w:t>
            </w: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sz w:val="18"/>
                <w:szCs w:val="18"/>
              </w:rPr>
            </w:pPr>
            <w:r w:rsidRPr="00471A1D">
              <w:rPr>
                <w:rFonts w:cs="Calibri"/>
                <w:sz w:val="18"/>
                <w:szCs w:val="18"/>
                <w:lang w:eastAsia="zh-CN"/>
              </w:rPr>
              <w:t xml:space="preserve">DPOs trainings </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10,345</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31,034</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6</w:t>
            </w:r>
            <w:r w:rsidRPr="00471A1D">
              <w:rPr>
                <w:sz w:val="18"/>
                <w:szCs w:val="20"/>
              </w:rPr>
              <w:t>,034</w:t>
            </w:r>
          </w:p>
        </w:tc>
        <w:tc>
          <w:tcPr>
            <w:tcW w:w="1053" w:type="dxa"/>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20</w:t>
            </w:r>
            <w:r w:rsidRPr="00471A1D">
              <w:rPr>
                <w:sz w:val="18"/>
                <w:szCs w:val="20"/>
              </w:rPr>
              <w:t>,000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20"/>
              </w:rPr>
            </w:pPr>
            <w:r w:rsidRPr="00471A1D">
              <w:rPr>
                <w:sz w:val="18"/>
                <w:szCs w:val="18"/>
              </w:rPr>
              <w:t>5</w:t>
            </w:r>
            <w:r w:rsidRPr="00471A1D">
              <w:rPr>
                <w:sz w:val="18"/>
                <w:szCs w:val="20"/>
              </w:rPr>
              <w:t>,000</w:t>
            </w: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lang w:eastAsia="zh-CN"/>
              </w:rPr>
            </w:pPr>
            <w:r w:rsidRPr="00471A1D">
              <w:rPr>
                <w:rFonts w:cs="Calibri"/>
                <w:sz w:val="18"/>
                <w:szCs w:val="18"/>
              </w:rPr>
              <w:t>Social dialogue conferences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6,000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4,000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2,000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Dialogue and exchange mechanisms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17,508.5</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35,017</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15,017</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Workshops on employment</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45,000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90,000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30,000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50,000</w:t>
            </w: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Trainings of educators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3,991.5</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7,983</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7,983</w:t>
            </w:r>
          </w:p>
        </w:tc>
        <w:tc>
          <w:tcPr>
            <w:tcW w:w="1053" w:type="dxa"/>
          </w:tcPr>
          <w:p w:rsidR="00097900" w:rsidRPr="00471A1D" w:rsidRDefault="00097900" w:rsidP="00471A1D">
            <w:pPr>
              <w:pStyle w:val="ListParagraph"/>
              <w:spacing w:before="60" w:after="60"/>
              <w:ind w:left="0"/>
              <w:contextualSpacing w:val="0"/>
              <w:jc w:val="both"/>
              <w:rPr>
                <w:sz w:val="18"/>
                <w:szCs w:val="18"/>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 xml:space="preserve">Trainings of media professionals </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7,000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7,000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7,000</w:t>
            </w:r>
          </w:p>
        </w:tc>
        <w:tc>
          <w:tcPr>
            <w:tcW w:w="1053" w:type="dxa"/>
          </w:tcPr>
          <w:p w:rsidR="00097900" w:rsidRPr="00471A1D" w:rsidRDefault="00097900" w:rsidP="00471A1D">
            <w:pPr>
              <w:pStyle w:val="ListParagraph"/>
              <w:spacing w:before="60" w:after="60"/>
              <w:ind w:left="0"/>
              <w:contextualSpacing w:val="0"/>
              <w:jc w:val="both"/>
              <w:rPr>
                <w:sz w:val="18"/>
                <w:szCs w:val="18"/>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Trainings of legal aid clinics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2,250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4</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9,000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rFonts w:cs="Calibri"/>
                <w:sz w:val="18"/>
                <w:szCs w:val="18"/>
              </w:rPr>
              <w:t>2,000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7,000</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Trainings of social workers and youth workers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2,500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4</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rFonts w:cs="Calibri"/>
                <w:sz w:val="18"/>
                <w:szCs w:val="18"/>
              </w:rPr>
            </w:pPr>
          </w:p>
        </w:tc>
        <w:tc>
          <w:tcPr>
            <w:tcW w:w="1053" w:type="dxa"/>
          </w:tcPr>
          <w:p w:rsidR="00097900" w:rsidRPr="00471A1D" w:rsidRDefault="00097900" w:rsidP="00471A1D">
            <w:pPr>
              <w:pStyle w:val="ListParagraph"/>
              <w:spacing w:before="60" w:after="60"/>
              <w:ind w:left="0"/>
              <w:contextualSpacing w:val="0"/>
              <w:jc w:val="both"/>
              <w:rPr>
                <w:sz w:val="18"/>
                <w:szCs w:val="18"/>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10,000</w:t>
            </w: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rFonts w:cs="Calibri"/>
                <w:sz w:val="18"/>
                <w:szCs w:val="18"/>
              </w:rPr>
              <w:t>Dialogues between DPOs and legal aid clinics</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rFonts w:cs="Calibri"/>
                <w:sz w:val="18"/>
                <w:szCs w:val="18"/>
              </w:rPr>
            </w:pPr>
            <w:r w:rsidRPr="00471A1D">
              <w:rPr>
                <w:rFonts w:cs="Calibri"/>
                <w:sz w:val="18"/>
                <w:szCs w:val="18"/>
              </w:rPr>
              <w:t>1,000</w:t>
            </w:r>
          </w:p>
        </w:tc>
        <w:tc>
          <w:tcPr>
            <w:tcW w:w="1053" w:type="dxa"/>
          </w:tcPr>
          <w:p w:rsidR="00097900" w:rsidRPr="00471A1D" w:rsidRDefault="00097900" w:rsidP="00471A1D">
            <w:pPr>
              <w:pStyle w:val="ListParagraph"/>
              <w:spacing w:before="60" w:after="60"/>
              <w:ind w:left="0"/>
              <w:contextualSpacing w:val="0"/>
              <w:jc w:val="both"/>
              <w:rPr>
                <w:sz w:val="18"/>
                <w:szCs w:val="18"/>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rFonts w:cs="Calibri"/>
                <w:sz w:val="18"/>
                <w:szCs w:val="18"/>
              </w:rPr>
            </w:pPr>
            <w:r w:rsidRPr="00471A1D">
              <w:rPr>
                <w:sz w:val="18"/>
                <w:szCs w:val="18"/>
              </w:rPr>
              <w:t>Publication introducing the CRPD and its monitoring in China</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6,000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6,000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rFonts w:cs="Calibri"/>
                <w:sz w:val="18"/>
                <w:szCs w:val="18"/>
              </w:rPr>
            </w:pPr>
            <w:r w:rsidRPr="00471A1D">
              <w:rPr>
                <w:rFonts w:cs="Calibri"/>
                <w:sz w:val="18"/>
                <w:szCs w:val="18"/>
              </w:rPr>
              <w:t>6,000</w:t>
            </w:r>
          </w:p>
        </w:tc>
        <w:tc>
          <w:tcPr>
            <w:tcW w:w="1053" w:type="dxa"/>
          </w:tcPr>
          <w:p w:rsidR="00097900" w:rsidRPr="00471A1D" w:rsidRDefault="00097900" w:rsidP="00471A1D">
            <w:pPr>
              <w:pStyle w:val="ListParagraph"/>
              <w:spacing w:before="60" w:after="60"/>
              <w:ind w:left="0"/>
              <w:contextualSpacing w:val="0"/>
              <w:jc w:val="both"/>
              <w:rPr>
                <w:sz w:val="18"/>
                <w:szCs w:val="18"/>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5F70A4">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contextualSpacing w:val="0"/>
              <w:rPr>
                <w:sz w:val="18"/>
                <w:szCs w:val="18"/>
              </w:rPr>
            </w:pPr>
            <w:r w:rsidRPr="00471A1D">
              <w:rPr>
                <w:sz w:val="18"/>
                <w:szCs w:val="18"/>
              </w:rPr>
              <w:t>Final workshop</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8,000</w:t>
            </w:r>
          </w:p>
        </w:tc>
        <w:tc>
          <w:tcPr>
            <w:tcW w:w="1053" w:type="dxa"/>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1</w:t>
            </w: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r w:rsidRPr="00471A1D">
              <w:rPr>
                <w:sz w:val="18"/>
                <w:szCs w:val="18"/>
              </w:rPr>
              <w:t>8,000</w:t>
            </w:r>
          </w:p>
        </w:tc>
        <w:tc>
          <w:tcPr>
            <w:tcW w:w="1053" w:type="dxa"/>
            <w:tcBorders>
              <w:left w:val="double" w:sz="4" w:space="0" w:color="auto"/>
            </w:tcBorders>
          </w:tcPr>
          <w:p w:rsidR="00097900" w:rsidRPr="00471A1D" w:rsidRDefault="00097900" w:rsidP="00471A1D">
            <w:pPr>
              <w:pStyle w:val="ListParagraph"/>
              <w:spacing w:before="60" w:after="60"/>
              <w:ind w:left="0"/>
              <w:contextualSpacing w:val="0"/>
              <w:jc w:val="both"/>
              <w:rPr>
                <w:rFonts w:cs="Calibri"/>
                <w:sz w:val="18"/>
                <w:szCs w:val="18"/>
              </w:rPr>
            </w:pPr>
            <w:r w:rsidRPr="00471A1D">
              <w:rPr>
                <w:rFonts w:cs="Calibri"/>
                <w:sz w:val="18"/>
                <w:szCs w:val="18"/>
              </w:rPr>
              <w:t>8,000</w:t>
            </w:r>
          </w:p>
        </w:tc>
        <w:tc>
          <w:tcPr>
            <w:tcW w:w="1053" w:type="dxa"/>
          </w:tcPr>
          <w:p w:rsidR="00097900" w:rsidRPr="00471A1D" w:rsidRDefault="00097900" w:rsidP="00471A1D">
            <w:pPr>
              <w:pStyle w:val="ListParagraph"/>
              <w:spacing w:before="60" w:after="60"/>
              <w:ind w:left="0"/>
              <w:contextualSpacing w:val="0"/>
              <w:jc w:val="both"/>
              <w:rPr>
                <w:sz w:val="18"/>
                <w:szCs w:val="18"/>
              </w:rPr>
            </w:pPr>
          </w:p>
        </w:tc>
        <w:tc>
          <w:tcPr>
            <w:tcW w:w="1053" w:type="dxa"/>
            <w:tcBorders>
              <w:right w:val="double" w:sz="4" w:space="0" w:color="auto"/>
            </w:tcBorders>
          </w:tcPr>
          <w:p w:rsidR="00097900" w:rsidRPr="00471A1D" w:rsidRDefault="00097900" w:rsidP="00471A1D">
            <w:pPr>
              <w:pStyle w:val="ListParagraph"/>
              <w:spacing w:before="60" w:after="60"/>
              <w:ind w:left="0"/>
              <w:contextualSpacing w:val="0"/>
              <w:jc w:val="both"/>
              <w:rPr>
                <w:sz w:val="18"/>
                <w:szCs w:val="18"/>
              </w:rPr>
            </w:pPr>
          </w:p>
        </w:tc>
      </w:tr>
      <w:tr w:rsidR="00097900" w:rsidTr="00471A1D">
        <w:tc>
          <w:tcPr>
            <w:tcW w:w="1665" w:type="dxa"/>
            <w:vMerge w:val="restart"/>
            <w:tcBorders>
              <w:top w:val="double" w:sz="4" w:space="0" w:color="auto"/>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Other direct costs</w:t>
            </w:r>
          </w:p>
        </w:tc>
        <w:tc>
          <w:tcPr>
            <w:tcW w:w="1665" w:type="dxa"/>
            <w:tcBorders>
              <w:top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lef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righ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lef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Pr>
          <w:p w:rsidR="00097900" w:rsidRPr="00471A1D" w:rsidRDefault="00097900" w:rsidP="00471A1D">
            <w:pPr>
              <w:pStyle w:val="ListParagraph"/>
              <w:spacing w:before="60" w:after="60"/>
              <w:ind w:left="0"/>
              <w:jc w:val="both"/>
              <w:rPr>
                <w:sz w:val="18"/>
                <w:szCs w:val="20"/>
              </w:rPr>
            </w:pPr>
          </w:p>
        </w:tc>
        <w:tc>
          <w:tcPr>
            <w:tcW w:w="1053" w:type="dxa"/>
            <w:tcBorders>
              <w:righ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lef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Pr>
          <w:p w:rsidR="00097900" w:rsidRPr="00471A1D" w:rsidRDefault="00097900" w:rsidP="00471A1D">
            <w:pPr>
              <w:pStyle w:val="ListParagraph"/>
              <w:spacing w:before="60" w:after="60"/>
              <w:ind w:left="0"/>
              <w:jc w:val="both"/>
              <w:rPr>
                <w:sz w:val="18"/>
                <w:szCs w:val="20"/>
              </w:rPr>
            </w:pPr>
          </w:p>
        </w:tc>
        <w:tc>
          <w:tcPr>
            <w:tcW w:w="1053" w:type="dxa"/>
            <w:tcBorders>
              <w:right w:val="double" w:sz="4" w:space="0" w:color="auto"/>
            </w:tcBorders>
          </w:tcPr>
          <w:p w:rsidR="00097900" w:rsidRPr="00471A1D" w:rsidRDefault="00097900" w:rsidP="00471A1D">
            <w:pPr>
              <w:pStyle w:val="ListParagraph"/>
              <w:spacing w:before="60" w:after="60"/>
              <w:ind w:left="0"/>
              <w:jc w:val="both"/>
              <w:rPr>
                <w:sz w:val="18"/>
                <w:szCs w:val="20"/>
              </w:rPr>
            </w:pPr>
          </w:p>
        </w:tc>
      </w:tr>
      <w:tr w:rsidR="00097900" w:rsidTr="00471A1D">
        <w:tc>
          <w:tcPr>
            <w:tcW w:w="1665" w:type="dxa"/>
            <w:vMerge/>
            <w:tcBorders>
              <w:top w:val="double" w:sz="4" w:space="0" w:color="auto"/>
              <w:left w:val="double" w:sz="4" w:space="0" w:color="auto"/>
              <w:bottom w:val="double" w:sz="4" w:space="0" w:color="auto"/>
            </w:tcBorders>
            <w:vAlign w:val="center"/>
          </w:tcPr>
          <w:p w:rsidR="00097900" w:rsidRPr="00471A1D" w:rsidRDefault="00097900" w:rsidP="009F4FB2">
            <w:pPr>
              <w:rPr>
                <w:sz w:val="18"/>
                <w:szCs w:val="20"/>
              </w:rPr>
            </w:pPr>
          </w:p>
        </w:tc>
        <w:tc>
          <w:tcPr>
            <w:tcW w:w="1665" w:type="dxa"/>
            <w:tcBorders>
              <w:bottom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bottom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bottom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bottom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bottom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p>
        </w:tc>
      </w:tr>
      <w:tr w:rsidR="00097900" w:rsidTr="00471A1D">
        <w:tc>
          <w:tcPr>
            <w:tcW w:w="1665" w:type="dxa"/>
            <w:tcBorders>
              <w:top w:val="double" w:sz="4" w:space="0" w:color="auto"/>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r w:rsidRPr="00471A1D">
              <w:rPr>
                <w:b/>
                <w:sz w:val="18"/>
                <w:szCs w:val="20"/>
              </w:rPr>
              <w:t>Subtotal</w:t>
            </w:r>
          </w:p>
        </w:tc>
        <w:tc>
          <w:tcPr>
            <w:tcW w:w="1665" w:type="dxa"/>
            <w:tcBorders>
              <w:top w:val="double" w:sz="4" w:space="0" w:color="auto"/>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p>
        </w:tc>
        <w:tc>
          <w:tcPr>
            <w:tcW w:w="1053" w:type="dxa"/>
            <w:tcBorders>
              <w:top w:val="double" w:sz="4" w:space="0" w:color="auto"/>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p>
        </w:tc>
        <w:tc>
          <w:tcPr>
            <w:tcW w:w="1053" w:type="dxa"/>
            <w:tcBorders>
              <w:top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p>
        </w:tc>
        <w:tc>
          <w:tcPr>
            <w:tcW w:w="1053" w:type="dxa"/>
            <w:tcBorders>
              <w:top w:val="double" w:sz="4" w:space="0" w:color="auto"/>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contextualSpacing w:val="0"/>
              <w:jc w:val="both"/>
              <w:rPr>
                <w:b/>
                <w:sz w:val="18"/>
                <w:szCs w:val="18"/>
              </w:rPr>
            </w:pPr>
            <w:r w:rsidRPr="00471A1D">
              <w:rPr>
                <w:b/>
                <w:sz w:val="18"/>
                <w:szCs w:val="18"/>
              </w:rPr>
              <w:t>591,102</w:t>
            </w:r>
          </w:p>
        </w:tc>
        <w:tc>
          <w:tcPr>
            <w:tcW w:w="1053" w:type="dxa"/>
            <w:tcBorders>
              <w:top w:val="double" w:sz="4" w:space="0" w:color="auto"/>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contextualSpacing w:val="0"/>
              <w:jc w:val="both"/>
              <w:rPr>
                <w:b/>
                <w:sz w:val="18"/>
                <w:szCs w:val="18"/>
              </w:rPr>
            </w:pPr>
            <w:r w:rsidRPr="00471A1D">
              <w:rPr>
                <w:b/>
                <w:sz w:val="18"/>
                <w:szCs w:val="20"/>
              </w:rPr>
              <w:t>327,102</w:t>
            </w:r>
          </w:p>
        </w:tc>
        <w:tc>
          <w:tcPr>
            <w:tcW w:w="1053" w:type="dxa"/>
            <w:tcBorders>
              <w:top w:val="double" w:sz="4" w:space="0" w:color="auto"/>
              <w:bottom w:val="double" w:sz="4" w:space="0" w:color="auto"/>
            </w:tcBorders>
            <w:shd w:val="clear" w:color="auto" w:fill="95DD9F"/>
          </w:tcPr>
          <w:p w:rsidR="00097900" w:rsidRPr="00471A1D" w:rsidRDefault="00097900" w:rsidP="00471A1D">
            <w:pPr>
              <w:pStyle w:val="ListParagraph"/>
              <w:spacing w:before="60" w:after="60"/>
              <w:ind w:left="0"/>
              <w:contextualSpacing w:val="0"/>
              <w:jc w:val="both"/>
              <w:rPr>
                <w:b/>
                <w:sz w:val="18"/>
                <w:szCs w:val="18"/>
              </w:rPr>
            </w:pPr>
            <w:r w:rsidRPr="00471A1D">
              <w:rPr>
                <w:b/>
                <w:sz w:val="18"/>
                <w:szCs w:val="18"/>
              </w:rPr>
              <w:t>165,000</w:t>
            </w:r>
          </w:p>
        </w:tc>
        <w:tc>
          <w:tcPr>
            <w:tcW w:w="1053" w:type="dxa"/>
            <w:tcBorders>
              <w:top w:val="double" w:sz="4" w:space="0" w:color="auto"/>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contextualSpacing w:val="0"/>
              <w:jc w:val="both"/>
              <w:rPr>
                <w:b/>
                <w:sz w:val="18"/>
                <w:szCs w:val="18"/>
              </w:rPr>
            </w:pPr>
          </w:p>
        </w:tc>
      </w:tr>
      <w:tr w:rsidR="00097900" w:rsidTr="00471A1D">
        <w:tc>
          <w:tcPr>
            <w:tcW w:w="1665" w:type="dxa"/>
            <w:tcBorders>
              <w:top w:val="double" w:sz="4" w:space="0" w:color="auto"/>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Indirect costs (7%)</w:t>
            </w:r>
          </w:p>
        </w:tc>
        <w:tc>
          <w:tcPr>
            <w:tcW w:w="1665" w:type="dxa"/>
            <w:tcBorders>
              <w:top w:val="double" w:sz="4" w:space="0" w:color="auto"/>
              <w:bottom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p>
        </w:tc>
        <w:tc>
          <w:tcPr>
            <w:tcW w:w="1053" w:type="dxa"/>
            <w:tcBorders>
              <w:top w:val="double" w:sz="4" w:space="0" w:color="auto"/>
              <w:bottom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41,377</w:t>
            </w:r>
          </w:p>
        </w:tc>
        <w:tc>
          <w:tcPr>
            <w:tcW w:w="1053" w:type="dxa"/>
            <w:tcBorders>
              <w:top w:val="double" w:sz="4" w:space="0" w:color="auto"/>
              <w:left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22,897</w:t>
            </w:r>
          </w:p>
        </w:tc>
        <w:tc>
          <w:tcPr>
            <w:tcW w:w="1053" w:type="dxa"/>
            <w:tcBorders>
              <w:top w:val="double" w:sz="4" w:space="0" w:color="auto"/>
              <w:bottom w:val="double" w:sz="4" w:space="0" w:color="auto"/>
            </w:tcBorders>
          </w:tcPr>
          <w:p w:rsidR="00097900" w:rsidRPr="00471A1D" w:rsidRDefault="00097900" w:rsidP="00471A1D">
            <w:pPr>
              <w:pStyle w:val="ListParagraph"/>
              <w:spacing w:before="60" w:after="60"/>
              <w:ind w:left="0"/>
              <w:jc w:val="both"/>
              <w:rPr>
                <w:sz w:val="18"/>
                <w:szCs w:val="20"/>
              </w:rPr>
            </w:pPr>
            <w:r w:rsidRPr="00471A1D">
              <w:rPr>
                <w:sz w:val="18"/>
                <w:szCs w:val="20"/>
              </w:rPr>
              <w:t>11,550</w:t>
            </w:r>
          </w:p>
        </w:tc>
        <w:tc>
          <w:tcPr>
            <w:tcW w:w="1053" w:type="dxa"/>
            <w:tcBorders>
              <w:top w:val="double" w:sz="4" w:space="0" w:color="auto"/>
              <w:bottom w:val="double" w:sz="4" w:space="0" w:color="auto"/>
              <w:right w:val="double" w:sz="4" w:space="0" w:color="auto"/>
            </w:tcBorders>
          </w:tcPr>
          <w:p w:rsidR="00097900" w:rsidRPr="00471A1D" w:rsidRDefault="00097900" w:rsidP="00471A1D">
            <w:pPr>
              <w:pStyle w:val="ListParagraph"/>
              <w:spacing w:before="60" w:after="60"/>
              <w:ind w:left="0"/>
              <w:jc w:val="both"/>
              <w:rPr>
                <w:sz w:val="18"/>
                <w:szCs w:val="20"/>
              </w:rPr>
            </w:pPr>
          </w:p>
        </w:tc>
      </w:tr>
      <w:tr w:rsidR="00097900" w:rsidTr="00471A1D">
        <w:tc>
          <w:tcPr>
            <w:tcW w:w="1665" w:type="dxa"/>
            <w:tcBorders>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r w:rsidRPr="00471A1D">
              <w:rPr>
                <w:b/>
                <w:sz w:val="18"/>
                <w:szCs w:val="20"/>
              </w:rPr>
              <w:t>Total</w:t>
            </w:r>
          </w:p>
        </w:tc>
        <w:tc>
          <w:tcPr>
            <w:tcW w:w="1665" w:type="dxa"/>
            <w:tcBorders>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p>
        </w:tc>
        <w:tc>
          <w:tcPr>
            <w:tcW w:w="1053" w:type="dxa"/>
            <w:tcBorders>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p>
        </w:tc>
        <w:tc>
          <w:tcPr>
            <w:tcW w:w="1053" w:type="dxa"/>
            <w:tcBorders>
              <w:bottom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p>
        </w:tc>
        <w:tc>
          <w:tcPr>
            <w:tcW w:w="1053" w:type="dxa"/>
            <w:tcBorders>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contextualSpacing w:val="0"/>
              <w:jc w:val="both"/>
              <w:rPr>
                <w:b/>
                <w:sz w:val="18"/>
                <w:szCs w:val="18"/>
              </w:rPr>
            </w:pPr>
            <w:r w:rsidRPr="00471A1D">
              <w:rPr>
                <w:b/>
                <w:sz w:val="18"/>
                <w:szCs w:val="18"/>
              </w:rPr>
              <w:t>632,479</w:t>
            </w:r>
          </w:p>
        </w:tc>
        <w:tc>
          <w:tcPr>
            <w:tcW w:w="1053" w:type="dxa"/>
            <w:tcBorders>
              <w:left w:val="double" w:sz="4" w:space="0" w:color="auto"/>
              <w:bottom w:val="double" w:sz="4" w:space="0" w:color="auto"/>
            </w:tcBorders>
            <w:shd w:val="clear" w:color="auto" w:fill="95DD9F"/>
          </w:tcPr>
          <w:p w:rsidR="00097900" w:rsidRPr="00471A1D" w:rsidRDefault="00097900" w:rsidP="00471A1D">
            <w:pPr>
              <w:pStyle w:val="ListParagraph"/>
              <w:spacing w:before="60" w:after="60"/>
              <w:ind w:left="0"/>
              <w:contextualSpacing w:val="0"/>
              <w:jc w:val="both"/>
              <w:rPr>
                <w:b/>
                <w:sz w:val="18"/>
                <w:szCs w:val="18"/>
              </w:rPr>
            </w:pPr>
            <w:r w:rsidRPr="00471A1D">
              <w:rPr>
                <w:b/>
                <w:sz w:val="18"/>
                <w:szCs w:val="18"/>
              </w:rPr>
              <w:t>350,000</w:t>
            </w:r>
          </w:p>
        </w:tc>
        <w:tc>
          <w:tcPr>
            <w:tcW w:w="1053" w:type="dxa"/>
            <w:tcBorders>
              <w:bottom w:val="double" w:sz="4" w:space="0" w:color="auto"/>
            </w:tcBorders>
            <w:shd w:val="clear" w:color="auto" w:fill="95DD9F"/>
          </w:tcPr>
          <w:p w:rsidR="00097900" w:rsidRPr="00471A1D" w:rsidRDefault="00097900" w:rsidP="00471A1D">
            <w:pPr>
              <w:pStyle w:val="ListParagraph"/>
              <w:spacing w:before="60" w:after="60"/>
              <w:ind w:left="0"/>
              <w:contextualSpacing w:val="0"/>
              <w:jc w:val="both"/>
              <w:rPr>
                <w:b/>
                <w:sz w:val="18"/>
                <w:szCs w:val="18"/>
              </w:rPr>
            </w:pPr>
            <w:r w:rsidRPr="00471A1D">
              <w:rPr>
                <w:b/>
                <w:sz w:val="18"/>
                <w:szCs w:val="18"/>
              </w:rPr>
              <w:t>176,550</w:t>
            </w:r>
          </w:p>
        </w:tc>
        <w:tc>
          <w:tcPr>
            <w:tcW w:w="1053" w:type="dxa"/>
            <w:tcBorders>
              <w:bottom w:val="double" w:sz="4" w:space="0" w:color="auto"/>
              <w:right w:val="double" w:sz="4" w:space="0" w:color="auto"/>
            </w:tcBorders>
            <w:shd w:val="clear" w:color="auto" w:fill="95DD9F"/>
          </w:tcPr>
          <w:p w:rsidR="00097900" w:rsidRPr="00471A1D" w:rsidRDefault="00097900" w:rsidP="00471A1D">
            <w:pPr>
              <w:pStyle w:val="ListParagraph"/>
              <w:spacing w:before="60" w:after="60"/>
              <w:ind w:left="0"/>
              <w:jc w:val="both"/>
              <w:rPr>
                <w:b/>
                <w:sz w:val="18"/>
                <w:szCs w:val="20"/>
              </w:rPr>
            </w:pPr>
          </w:p>
        </w:tc>
      </w:tr>
    </w:tbl>
    <w:p w:rsidR="00097900" w:rsidRPr="00477E28" w:rsidRDefault="00097900" w:rsidP="001C6EEA">
      <w:pPr>
        <w:spacing w:before="100" w:beforeAutospacing="1" w:after="60"/>
        <w:jc w:val="both"/>
        <w:rPr>
          <w:i/>
          <w:sz w:val="20"/>
          <w:lang w:eastAsia="zh-CN"/>
        </w:rPr>
      </w:pPr>
    </w:p>
    <w:sectPr w:rsidR="00097900" w:rsidRPr="00477E28" w:rsidSect="007D5C9F">
      <w:headerReference w:type="default" r:id="rId10"/>
      <w:footerReference w:type="default" r:id="rId11"/>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00" w:rsidRDefault="00270B00" w:rsidP="00AE5E29">
      <w:pPr>
        <w:spacing w:after="0" w:line="240" w:lineRule="auto"/>
      </w:pPr>
      <w:r>
        <w:separator/>
      </w:r>
    </w:p>
  </w:endnote>
  <w:endnote w:type="continuationSeparator" w:id="0">
    <w:p w:rsidR="00270B00" w:rsidRDefault="00270B00" w:rsidP="00AE5E29">
      <w:pPr>
        <w:spacing w:after="0" w:line="240" w:lineRule="auto"/>
      </w:pPr>
      <w:r>
        <w:continuationSeparator/>
      </w:r>
    </w:p>
  </w:endnote>
  <w:endnote w:type="continuationNotice" w:id="1">
    <w:p w:rsidR="00270B00" w:rsidRDefault="00270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BC" w:rsidRDefault="00A3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00" w:rsidRDefault="00270B00" w:rsidP="00AE5E29">
      <w:pPr>
        <w:spacing w:after="0" w:line="240" w:lineRule="auto"/>
      </w:pPr>
      <w:r>
        <w:separator/>
      </w:r>
    </w:p>
  </w:footnote>
  <w:footnote w:type="continuationSeparator" w:id="0">
    <w:p w:rsidR="00270B00" w:rsidRDefault="00270B00" w:rsidP="00AE5E29">
      <w:pPr>
        <w:spacing w:after="0" w:line="240" w:lineRule="auto"/>
      </w:pPr>
      <w:r>
        <w:continuationSeparator/>
      </w:r>
    </w:p>
  </w:footnote>
  <w:footnote w:type="continuationNotice" w:id="1">
    <w:p w:rsidR="00270B00" w:rsidRDefault="00270B00">
      <w:pPr>
        <w:spacing w:after="0" w:line="240" w:lineRule="auto"/>
      </w:pPr>
    </w:p>
  </w:footnote>
  <w:footnote w:id="2">
    <w:p w:rsidR="00A36EBC" w:rsidRPr="00137E58" w:rsidRDefault="00A36EBC">
      <w:pPr>
        <w:pStyle w:val="FootnoteText"/>
        <w:rPr>
          <w:sz w:val="16"/>
          <w:szCs w:val="16"/>
        </w:rPr>
      </w:pPr>
      <w:r w:rsidRPr="00137E58">
        <w:rPr>
          <w:rStyle w:val="FootnoteReference"/>
          <w:sz w:val="16"/>
          <w:szCs w:val="16"/>
        </w:rPr>
        <w:footnoteRef/>
      </w:r>
      <w:r w:rsidRPr="00137E58">
        <w:rPr>
          <w:sz w:val="16"/>
          <w:szCs w:val="16"/>
        </w:rPr>
        <w:t xml:space="preserve"> such as education administrators, social workers, employers, lawyers, youth workers and media practitioners</w:t>
      </w:r>
      <w:r>
        <w:rPr>
          <w:sz w:val="16"/>
          <w:szCs w:val="16"/>
        </w:rPr>
        <w:t>.</w:t>
      </w:r>
    </w:p>
  </w:footnote>
  <w:footnote w:id="3">
    <w:p w:rsidR="00A36EBC" w:rsidRDefault="00A36EBC" w:rsidP="0064592F">
      <w:pPr>
        <w:pStyle w:val="FootnoteText"/>
        <w:jc w:val="both"/>
      </w:pPr>
      <w:r w:rsidRPr="009F4FB2">
        <w:rPr>
          <w:sz w:val="16"/>
        </w:rPr>
        <w:footnoteRef/>
      </w:r>
      <w:r w:rsidRPr="009F4FB2">
        <w:rPr>
          <w:sz w:val="16"/>
        </w:rPr>
        <w:t xml:space="preserve"> Facts and Progress on Disability in China by China Disabilities People’s Federation (2008).</w:t>
      </w:r>
    </w:p>
  </w:footnote>
  <w:footnote w:id="4">
    <w:p w:rsidR="00A36EBC" w:rsidRDefault="00A36EBC" w:rsidP="0064592F">
      <w:pPr>
        <w:pStyle w:val="FootnoteText"/>
        <w:jc w:val="both"/>
      </w:pPr>
      <w:r w:rsidRPr="009F4FB2">
        <w:rPr>
          <w:sz w:val="16"/>
        </w:rPr>
        <w:footnoteRef/>
      </w:r>
      <w:r w:rsidRPr="009F4FB2">
        <w:rPr>
          <w:sz w:val="16"/>
        </w:rPr>
        <w:t xml:space="preserve"> </w:t>
      </w:r>
      <w:smartTag w:uri="urn:schemas-microsoft-com:office:smarttags" w:element="country-region">
        <w:smartTag w:uri="urn:schemas-microsoft-com:office:smarttags" w:element="place">
          <w:r w:rsidRPr="009F4FB2">
            <w:rPr>
              <w:sz w:val="16"/>
            </w:rPr>
            <w:t>China</w:t>
          </w:r>
        </w:smartTag>
      </w:smartTag>
      <w:r w:rsidRPr="009F4FB2">
        <w:rPr>
          <w:sz w:val="16"/>
        </w:rPr>
        <w:t xml:space="preserve"> Ten-Year Education For All (EFA) Report (2013).</w:t>
      </w:r>
    </w:p>
  </w:footnote>
  <w:footnote w:id="5">
    <w:p w:rsidR="00A36EBC" w:rsidRDefault="00A36EBC" w:rsidP="006253D5">
      <w:pPr>
        <w:pStyle w:val="FootnoteText"/>
        <w:jc w:val="both"/>
      </w:pPr>
      <w:r w:rsidRPr="006253D5">
        <w:rPr>
          <w:sz w:val="16"/>
        </w:rPr>
        <w:footnoteRef/>
      </w:r>
      <w:r w:rsidRPr="006253D5">
        <w:rPr>
          <w:sz w:val="16"/>
        </w:rPr>
        <w:t xml:space="preserve"> </w:t>
      </w:r>
      <w:smartTag w:uri="urn:schemas-microsoft-com:office:smarttags" w:element="place">
        <w:smartTag w:uri="urn:schemas-microsoft-com:office:smarttags" w:element="country-region">
          <w:r w:rsidRPr="006253D5">
            <w:rPr>
              <w:sz w:val="16"/>
            </w:rPr>
            <w:t>China</w:t>
          </w:r>
        </w:smartTag>
      </w:smartTag>
      <w:r w:rsidRPr="006253D5">
        <w:rPr>
          <w:sz w:val="16"/>
        </w:rPr>
        <w:t xml:space="preserve"> has an estimated 5 million children with disabilities, 61% of children with disabilities aged 0-17 have never received any service to address their disabilities.</w:t>
      </w:r>
    </w:p>
  </w:footnote>
  <w:footnote w:id="6">
    <w:p w:rsidR="00A36EBC" w:rsidRDefault="00A36EBC" w:rsidP="0064592F">
      <w:pPr>
        <w:pStyle w:val="FootnoteText"/>
        <w:jc w:val="both"/>
      </w:pPr>
      <w:r w:rsidRPr="009F4FB2">
        <w:rPr>
          <w:sz w:val="16"/>
        </w:rPr>
        <w:footnoteRef/>
      </w:r>
      <w:r w:rsidRPr="009F4FB2">
        <w:rPr>
          <w:sz w:val="16"/>
        </w:rPr>
        <w:t xml:space="preserve"> Including </w:t>
      </w:r>
      <w:smartTag w:uri="urn:schemas-microsoft-com:office:smarttags" w:element="country-region">
        <w:smartTag w:uri="urn:schemas-microsoft-com:office:smarttags" w:element="place">
          <w:r w:rsidRPr="009F4FB2">
            <w:rPr>
              <w:sz w:val="16"/>
            </w:rPr>
            <w:t>China</w:t>
          </w:r>
        </w:smartTag>
      </w:smartTag>
      <w:r w:rsidRPr="009F4FB2">
        <w:rPr>
          <w:sz w:val="16"/>
        </w:rPr>
        <w:t>’s Constitution (1982, 2004), the Law on the Protection of Disabled People (1991, 2008), the Regulations on the Employment of Disabled Persons (2007), the Employment Promotion Law on Anti-discrimination (2007), and the Regulations on Construction of Accessible Environment (2012).</w:t>
      </w:r>
    </w:p>
  </w:footnote>
  <w:footnote w:id="7">
    <w:p w:rsidR="00A36EBC" w:rsidRDefault="00A36EBC" w:rsidP="0064592F">
      <w:pPr>
        <w:pStyle w:val="FootnoteText"/>
        <w:jc w:val="both"/>
      </w:pPr>
      <w:r w:rsidRPr="009F4FB2">
        <w:rPr>
          <w:sz w:val="16"/>
        </w:rPr>
        <w:footnoteRef/>
      </w:r>
      <w:r w:rsidRPr="009F4FB2">
        <w:rPr>
          <w:sz w:val="16"/>
        </w:rPr>
        <w:t xml:space="preserve"> For instance, in March 2014, reviewing the 3rd and 4th periodic reports of China HRW noted that “while Chinese laws and regulations contain provisions prohibiting discrimination on the basis of disability, the provisions are often vague, fail to precisely define discrimination, and do not outline effective redress mechanisms.”</w:t>
      </w:r>
    </w:p>
  </w:footnote>
  <w:footnote w:id="8">
    <w:p w:rsidR="00A36EBC" w:rsidRDefault="00A36EBC" w:rsidP="0064592F">
      <w:pPr>
        <w:pStyle w:val="FootnoteText"/>
        <w:jc w:val="both"/>
      </w:pPr>
      <w:r w:rsidRPr="009F4FB2">
        <w:rPr>
          <w:rStyle w:val="FootnoteReference"/>
          <w:sz w:val="16"/>
        </w:rPr>
        <w:footnoteRef/>
      </w:r>
      <w:r w:rsidRPr="009F4FB2">
        <w:rPr>
          <w:sz w:val="16"/>
        </w:rPr>
        <w:t xml:space="preserve"> During the proposal preparation, the concerned agencies have verified the active presence in the field of supporting persons with disabilities in China of specialized INGOs such as Handicap International, Save The Children, and OVCI-China; of international foundations such as Ford Foundation, and Bill and Melinda Gates Foundation; as well as a project in pipeline by the the Australian Human Rights Commission.</w:t>
      </w:r>
    </w:p>
  </w:footnote>
  <w:footnote w:id="9">
    <w:p w:rsidR="00D95CAE" w:rsidRDefault="00D95CAE">
      <w:pPr>
        <w:pStyle w:val="FootnoteText"/>
      </w:pPr>
      <w:r>
        <w:rPr>
          <w:rStyle w:val="FootnoteReference"/>
        </w:rPr>
        <w:footnoteRef/>
      </w:r>
      <w:r>
        <w:t xml:space="preserve"> </w:t>
      </w:r>
      <w:r w:rsidRPr="00D95CAE">
        <w:rPr>
          <w:sz w:val="16"/>
        </w:rPr>
        <w:t>Through the ILO/Irish Aid Disability project,</w:t>
      </w:r>
      <w:r>
        <w:rPr>
          <w:rFonts w:cs="Calibri"/>
        </w:rPr>
        <w:t xml:space="preserve"> </w:t>
      </w:r>
      <w:r>
        <w:rPr>
          <w:sz w:val="16"/>
        </w:rPr>
        <w:t>In partnership with t</w:t>
      </w:r>
      <w:r w:rsidRPr="006D245A">
        <w:rPr>
          <w:sz w:val="16"/>
        </w:rPr>
        <w:t>he Ministry of Human Resources and Social Security, CDPF, China Enterprise Confederation and All-China Federation of Trade Union and DPOs</w:t>
      </w:r>
      <w:r>
        <w:rPr>
          <w:sz w:val="16"/>
        </w:rPr>
        <w:t>.</w:t>
      </w:r>
    </w:p>
  </w:footnote>
  <w:footnote w:id="10">
    <w:p w:rsidR="006D245A" w:rsidRDefault="006D245A">
      <w:pPr>
        <w:pStyle w:val="FootnoteText"/>
      </w:pPr>
      <w:r w:rsidRPr="006D245A">
        <w:rPr>
          <w:sz w:val="16"/>
        </w:rPr>
        <w:footnoteRef/>
      </w:r>
      <w:r w:rsidRPr="006D245A">
        <w:rPr>
          <w:sz w:val="16"/>
        </w:rPr>
        <w:t xml:space="preserve"> </w:t>
      </w:r>
      <w:r>
        <w:rPr>
          <w:sz w:val="16"/>
        </w:rPr>
        <w:t xml:space="preserve">with </w:t>
      </w:r>
      <w:r w:rsidRPr="006D245A">
        <w:rPr>
          <w:sz w:val="16"/>
        </w:rPr>
        <w:t>the Ministry of Justice and legal aid providers</w:t>
      </w:r>
      <w:r>
        <w:rPr>
          <w:sz w:val="16"/>
        </w:rPr>
        <w:t xml:space="preserve">. </w:t>
      </w:r>
    </w:p>
  </w:footnote>
  <w:footnote w:id="11">
    <w:p w:rsidR="00A36EBC" w:rsidRDefault="00A36EBC" w:rsidP="0064592F">
      <w:pPr>
        <w:pStyle w:val="FootnoteText"/>
        <w:jc w:val="both"/>
      </w:pPr>
      <w:r w:rsidRPr="009F4FB2">
        <w:rPr>
          <w:rStyle w:val="FootnoteReference"/>
          <w:sz w:val="16"/>
        </w:rPr>
        <w:footnoteRef/>
      </w:r>
      <w:r w:rsidRPr="009F4FB2">
        <w:rPr>
          <w:sz w:val="16"/>
        </w:rPr>
        <w:t xml:space="preserve"> ILO, UNDP, UNESCO and UNICEF are members of the global UN Interagency Roundtable on Communication for Development (as per UN General Assembly resolution 50/130 and 50/ 172).</w:t>
      </w:r>
    </w:p>
  </w:footnote>
  <w:footnote w:id="12">
    <w:p w:rsidR="00A36EBC" w:rsidRDefault="00A36EBC" w:rsidP="0064592F">
      <w:pPr>
        <w:pStyle w:val="FootnoteText"/>
        <w:jc w:val="both"/>
      </w:pPr>
      <w:r w:rsidRPr="009F4FB2">
        <w:rPr>
          <w:rStyle w:val="FootnoteReference"/>
          <w:sz w:val="16"/>
        </w:rPr>
        <w:footnoteRef/>
      </w:r>
      <w:r w:rsidRPr="009F4FB2">
        <w:rPr>
          <w:sz w:val="16"/>
        </w:rPr>
        <w:t xml:space="preserve"> Including the recommendations relevant to this Programme proposal, such as to “Introduce policies oriented towards a better inclusion of all persons in all areas of society, in particular children (186.103.);” and to “Continue the policy of strengthening guarantees of social and economic rights of citizens, in particular in the area of education, health care, social protection and labour, and give special attention to the vulnerable groups such as children, persons with disabilities and national minorities (186.183</w:t>
      </w:r>
      <w:r w:rsidRPr="00424F65">
        <w:rPr>
          <w:rFonts w:cs="Calibri"/>
          <w:sz w:val="16"/>
          <w:szCs w:val="16"/>
        </w:rPr>
        <w:t>)”</w:t>
      </w:r>
      <w:r>
        <w:rPr>
          <w:rFonts w:cs="Calibri"/>
          <w:sz w:val="16"/>
          <w:szCs w:val="16"/>
        </w:rPr>
        <w:t>.</w:t>
      </w:r>
    </w:p>
  </w:footnote>
  <w:footnote w:id="13">
    <w:p w:rsidR="00A36EBC" w:rsidRDefault="00A36EBC" w:rsidP="002F7C72">
      <w:pPr>
        <w:spacing w:before="100" w:beforeAutospacing="1" w:after="100" w:afterAutospacing="1"/>
        <w:jc w:val="both"/>
      </w:pPr>
      <w:r w:rsidRPr="007C20D1">
        <w:rPr>
          <w:rStyle w:val="FootnoteReference"/>
          <w:sz w:val="16"/>
          <w:szCs w:val="16"/>
        </w:rPr>
        <w:footnoteRef/>
      </w:r>
      <w:r w:rsidRPr="007C20D1">
        <w:rPr>
          <w:sz w:val="16"/>
          <w:szCs w:val="16"/>
        </w:rPr>
        <w:t xml:space="preserve"> </w:t>
      </w:r>
      <w:r w:rsidRPr="007C20D1">
        <w:rPr>
          <w:rFonts w:cs="Calibri"/>
          <w:sz w:val="16"/>
          <w:szCs w:val="16"/>
          <w:lang w:eastAsia="zh-CN"/>
        </w:rPr>
        <w:t xml:space="preserve">The programme aims to support the implementation of the </w:t>
      </w:r>
      <w:r w:rsidRPr="007C20D1">
        <w:rPr>
          <w:rFonts w:cs="Calibri"/>
          <w:sz w:val="16"/>
          <w:szCs w:val="16"/>
        </w:rPr>
        <w:t xml:space="preserve">measures related to persons with disabilities which have been proposed in March 2014 at the National People's Congress (NPC) and at the Chinese People's Political Consultative Conference (CPPCC), and which are laying the foundation of China’s XIII Five-Year Plan (2016-2020). </w:t>
      </w:r>
    </w:p>
  </w:footnote>
  <w:footnote w:id="14">
    <w:p w:rsidR="00A36EBC" w:rsidRPr="007C20D1" w:rsidRDefault="00A36EBC" w:rsidP="002F7C72">
      <w:pPr>
        <w:spacing w:before="100" w:beforeAutospacing="1" w:after="100" w:afterAutospacing="1"/>
        <w:jc w:val="both"/>
        <w:rPr>
          <w:rFonts w:cs="Calibri"/>
          <w:sz w:val="16"/>
          <w:szCs w:val="16"/>
          <w:lang w:eastAsia="zh-CN"/>
        </w:rPr>
      </w:pPr>
      <w:r w:rsidRPr="007C20D1">
        <w:rPr>
          <w:rStyle w:val="FootnoteReference"/>
          <w:sz w:val="16"/>
          <w:szCs w:val="16"/>
        </w:rPr>
        <w:footnoteRef/>
      </w:r>
      <w:r w:rsidRPr="007C20D1">
        <w:rPr>
          <w:sz w:val="16"/>
          <w:szCs w:val="16"/>
        </w:rPr>
        <w:t xml:space="preserve"> </w:t>
      </w:r>
      <w:r w:rsidRPr="007C20D1">
        <w:rPr>
          <w:rFonts w:cs="Calibri"/>
          <w:sz w:val="16"/>
          <w:szCs w:val="16"/>
        </w:rPr>
        <w:t xml:space="preserve">The Programme seeks to advance </w:t>
      </w:r>
      <w:r>
        <w:rPr>
          <w:rFonts w:cs="Calibri"/>
          <w:sz w:val="16"/>
          <w:szCs w:val="16"/>
          <w:lang w:eastAsia="zh-CN"/>
        </w:rPr>
        <w:t xml:space="preserve">rights </w:t>
      </w:r>
      <w:r w:rsidRPr="005705F6">
        <w:rPr>
          <w:rFonts w:cs="Calibri"/>
          <w:sz w:val="16"/>
          <w:szCs w:val="16"/>
          <w:lang w:eastAsia="zh-CN"/>
        </w:rPr>
        <w:t>of persons with disabilities</w:t>
      </w:r>
      <w:r w:rsidRPr="005705F6" w:rsidDel="005705F6">
        <w:rPr>
          <w:rFonts w:cs="Calibri"/>
          <w:sz w:val="16"/>
          <w:szCs w:val="16"/>
          <w:lang w:eastAsia="zh-CN"/>
        </w:rPr>
        <w:t xml:space="preserve"> </w:t>
      </w:r>
      <w:r w:rsidRPr="007C20D1">
        <w:rPr>
          <w:rFonts w:cs="Calibri"/>
          <w:sz w:val="16"/>
          <w:szCs w:val="16"/>
        </w:rPr>
        <w:t>through a holistic approach, focusing on Awareness-raising</w:t>
      </w:r>
      <w:r w:rsidRPr="007C20D1">
        <w:rPr>
          <w:rFonts w:cs="Calibri"/>
          <w:sz w:val="16"/>
          <w:szCs w:val="16"/>
          <w:lang w:eastAsia="zh-CN"/>
        </w:rPr>
        <w:t xml:space="preserve"> (Art.8)</w:t>
      </w:r>
      <w:r w:rsidRPr="007C20D1">
        <w:rPr>
          <w:rFonts w:cs="Calibri"/>
          <w:sz w:val="16"/>
          <w:szCs w:val="16"/>
        </w:rPr>
        <w:t>; impacting on Children with disabilities (Art.7); Accessibility (Art.9), Access to justice</w:t>
      </w:r>
      <w:r w:rsidRPr="007C20D1">
        <w:rPr>
          <w:rFonts w:cs="Calibri"/>
          <w:sz w:val="16"/>
          <w:szCs w:val="16"/>
          <w:lang w:eastAsia="zh-CN"/>
        </w:rPr>
        <w:t xml:space="preserve"> (Art.13); Freedom from exploitation, violence and abuse (Art.16); </w:t>
      </w:r>
      <w:r w:rsidRPr="007C20D1">
        <w:rPr>
          <w:rFonts w:cs="Calibri"/>
          <w:sz w:val="16"/>
          <w:szCs w:val="16"/>
        </w:rPr>
        <w:t xml:space="preserve">Freedom of expression and opinion, and access to information </w:t>
      </w:r>
      <w:r w:rsidRPr="007C20D1">
        <w:rPr>
          <w:rFonts w:cs="Calibri"/>
          <w:sz w:val="16"/>
          <w:szCs w:val="16"/>
          <w:lang w:eastAsia="zh-CN"/>
        </w:rPr>
        <w:t>(A</w:t>
      </w:r>
      <w:r w:rsidRPr="007C20D1">
        <w:rPr>
          <w:rFonts w:cs="Calibri"/>
          <w:sz w:val="16"/>
          <w:szCs w:val="16"/>
        </w:rPr>
        <w:t>rt</w:t>
      </w:r>
      <w:r w:rsidRPr="007C20D1">
        <w:rPr>
          <w:rFonts w:cs="Calibri"/>
          <w:sz w:val="16"/>
          <w:szCs w:val="16"/>
          <w:lang w:eastAsia="zh-CN"/>
        </w:rPr>
        <w:t>.</w:t>
      </w:r>
      <w:r w:rsidRPr="007C20D1">
        <w:rPr>
          <w:rFonts w:cs="Calibri"/>
          <w:sz w:val="16"/>
          <w:szCs w:val="16"/>
        </w:rPr>
        <w:t xml:space="preserve"> 21</w:t>
      </w:r>
      <w:r w:rsidRPr="007C20D1">
        <w:rPr>
          <w:rFonts w:cs="Calibri"/>
          <w:sz w:val="16"/>
          <w:szCs w:val="16"/>
          <w:lang w:eastAsia="zh-CN"/>
        </w:rPr>
        <w:t xml:space="preserve">); </w:t>
      </w:r>
      <w:r w:rsidRPr="007C20D1">
        <w:rPr>
          <w:rFonts w:cs="Calibri"/>
          <w:sz w:val="16"/>
          <w:szCs w:val="16"/>
        </w:rPr>
        <w:t>Education (Art.24</w:t>
      </w:r>
      <w:r w:rsidRPr="007C20D1">
        <w:rPr>
          <w:rFonts w:cs="Calibri"/>
          <w:sz w:val="16"/>
          <w:szCs w:val="16"/>
          <w:lang w:eastAsia="zh-CN"/>
        </w:rPr>
        <w:t xml:space="preserve">) and Work (Art.27). </w:t>
      </w:r>
    </w:p>
    <w:p w:rsidR="00A36EBC" w:rsidRDefault="00A36EBC" w:rsidP="002F7C72">
      <w:pPr>
        <w:spacing w:before="100" w:beforeAutospacing="1" w:after="100" w:afterAutospacing="1"/>
        <w:jc w:val="both"/>
      </w:pPr>
    </w:p>
  </w:footnote>
  <w:footnote w:id="15">
    <w:p w:rsidR="00A36EBC" w:rsidRDefault="00A36EBC" w:rsidP="0036031C">
      <w:pPr>
        <w:pStyle w:val="FootnoteText"/>
        <w:spacing w:before="100" w:beforeAutospacing="1" w:after="100" w:afterAutospacing="1"/>
        <w:contextualSpacing/>
      </w:pPr>
      <w:r w:rsidRPr="0036031C">
        <w:rPr>
          <w:rStyle w:val="FootnoteReference"/>
          <w:sz w:val="16"/>
          <w:szCs w:val="16"/>
        </w:rPr>
        <w:footnoteRef/>
      </w:r>
      <w:r w:rsidRPr="0036031C">
        <w:rPr>
          <w:sz w:val="16"/>
          <w:szCs w:val="16"/>
        </w:rPr>
        <w:t xml:space="preserve"> </w:t>
      </w:r>
      <w:r w:rsidRPr="0036031C">
        <w:rPr>
          <w:rFonts w:cs="Calibri"/>
          <w:sz w:val="16"/>
          <w:szCs w:val="16"/>
        </w:rPr>
        <w:t>The tentative list of the pilot areas after consultation includes: Beijing, Hunan, Anhui, Tianjin, Shandong, and Guangxi.</w:t>
      </w:r>
    </w:p>
  </w:footnote>
  <w:footnote w:id="16">
    <w:p w:rsidR="00A36EBC" w:rsidRDefault="00A36EBC" w:rsidP="0036031C">
      <w:pPr>
        <w:pStyle w:val="FootnoteText"/>
        <w:spacing w:before="100" w:beforeAutospacing="1" w:after="100" w:afterAutospacing="1"/>
        <w:contextualSpacing/>
      </w:pPr>
      <w:r w:rsidRPr="0036031C">
        <w:rPr>
          <w:rStyle w:val="FootnoteReference"/>
          <w:sz w:val="16"/>
          <w:szCs w:val="16"/>
        </w:rPr>
        <w:footnoteRef/>
      </w:r>
      <w:r w:rsidRPr="0036031C">
        <w:rPr>
          <w:sz w:val="16"/>
          <w:szCs w:val="16"/>
        </w:rPr>
        <w:t xml:space="preserve"> To be selected based on consultation and under the guidance of the Programme Advisory Committee.</w:t>
      </w:r>
    </w:p>
  </w:footnote>
  <w:footnote w:id="17">
    <w:p w:rsidR="00A36EBC" w:rsidRDefault="00A36EBC" w:rsidP="0036031C">
      <w:pPr>
        <w:pStyle w:val="FootnoteText"/>
        <w:spacing w:before="100" w:beforeAutospacing="1" w:after="100" w:afterAutospacing="1"/>
        <w:contextualSpacing/>
      </w:pPr>
      <w:r w:rsidRPr="0036031C">
        <w:rPr>
          <w:rStyle w:val="FootnoteReference"/>
          <w:sz w:val="16"/>
          <w:szCs w:val="16"/>
        </w:rPr>
        <w:footnoteRef/>
      </w:r>
      <w:r w:rsidRPr="0036031C">
        <w:rPr>
          <w:sz w:val="16"/>
          <w:szCs w:val="16"/>
        </w:rPr>
        <w:t xml:space="preserve"> </w:t>
      </w:r>
      <w:r w:rsidRPr="0036031C">
        <w:rPr>
          <w:rFonts w:cs="Calibri"/>
          <w:sz w:val="16"/>
          <w:szCs w:val="16"/>
        </w:rPr>
        <w:t>The tentative list of the pilot areas after consultation includes: Hubei and Shanghai.</w:t>
      </w:r>
    </w:p>
  </w:footnote>
  <w:footnote w:id="18">
    <w:p w:rsidR="00A36EBC" w:rsidRDefault="00A36EBC" w:rsidP="0036031C">
      <w:pPr>
        <w:spacing w:before="100" w:beforeAutospacing="1" w:after="100" w:afterAutospacing="1" w:line="240" w:lineRule="auto"/>
        <w:contextualSpacing/>
        <w:jc w:val="both"/>
      </w:pPr>
      <w:r w:rsidRPr="0036031C">
        <w:rPr>
          <w:rStyle w:val="FootnoteReference"/>
          <w:sz w:val="16"/>
          <w:szCs w:val="16"/>
        </w:rPr>
        <w:footnoteRef/>
      </w:r>
      <w:r w:rsidRPr="0036031C">
        <w:rPr>
          <w:sz w:val="16"/>
          <w:szCs w:val="16"/>
        </w:rPr>
        <w:t xml:space="preserve"> </w:t>
      </w:r>
      <w:r w:rsidRPr="0036031C">
        <w:rPr>
          <w:rFonts w:cs="Calibri"/>
          <w:sz w:val="16"/>
          <w:szCs w:val="16"/>
        </w:rPr>
        <w:t>This component builds upon the mechanisms and networks being put in place by the Ministry of Justice and it ensure that the protection rights of persons with disabilities become institutionalized in the work and services offered by legal aid centers and legal aid lawyers.</w:t>
      </w:r>
    </w:p>
  </w:footnote>
  <w:footnote w:id="19">
    <w:p w:rsidR="00A36EBC" w:rsidRDefault="00A36EBC" w:rsidP="0036031C">
      <w:pPr>
        <w:pStyle w:val="FootnoteText"/>
        <w:spacing w:before="100" w:beforeAutospacing="1" w:after="100" w:afterAutospacing="1"/>
        <w:contextualSpacing/>
      </w:pPr>
      <w:r w:rsidRPr="0036031C">
        <w:rPr>
          <w:rStyle w:val="FootnoteReference"/>
          <w:sz w:val="16"/>
          <w:szCs w:val="16"/>
        </w:rPr>
        <w:footnoteRef/>
      </w:r>
      <w:r w:rsidRPr="0036031C">
        <w:rPr>
          <w:sz w:val="16"/>
          <w:szCs w:val="16"/>
        </w:rPr>
        <w:t xml:space="preserve"> </w:t>
      </w:r>
      <w:r w:rsidRPr="0036031C">
        <w:rPr>
          <w:rFonts w:cs="Calibri"/>
          <w:sz w:val="16"/>
          <w:szCs w:val="16"/>
        </w:rPr>
        <w:t>This component builds upon UNDP’s experience to support the Guangzhou Youth League and its network of social workers.</w:t>
      </w:r>
    </w:p>
  </w:footnote>
  <w:footnote w:id="20">
    <w:p w:rsidR="00A36EBC" w:rsidRDefault="00A36EBC" w:rsidP="0036031C">
      <w:pPr>
        <w:spacing w:before="100" w:beforeAutospacing="1" w:after="100" w:afterAutospacing="1" w:line="240" w:lineRule="auto"/>
        <w:contextualSpacing/>
        <w:jc w:val="both"/>
      </w:pPr>
      <w:r w:rsidRPr="0036031C">
        <w:rPr>
          <w:rStyle w:val="FootnoteReference"/>
          <w:sz w:val="16"/>
          <w:szCs w:val="16"/>
        </w:rPr>
        <w:footnoteRef/>
      </w:r>
      <w:r w:rsidRPr="0036031C">
        <w:rPr>
          <w:sz w:val="16"/>
          <w:szCs w:val="16"/>
        </w:rPr>
        <w:t xml:space="preserve"> This component is to be implemented </w:t>
      </w:r>
      <w:r w:rsidRPr="0036031C">
        <w:rPr>
          <w:rFonts w:cs="Calibri"/>
          <w:sz w:val="16"/>
          <w:szCs w:val="16"/>
        </w:rPr>
        <w:t xml:space="preserve">also through the localization of reporting handbooks and trainings, such as ILO’s Media Guidelines for the Portrayal of Disability, UNESCO’s Model Curricula on Journalism Education, as well as based on UNESCO and ILO’s expertise in media capacity building. </w:t>
      </w:r>
    </w:p>
  </w:footnote>
  <w:footnote w:id="21">
    <w:p w:rsidR="00A36EBC" w:rsidRDefault="00A36EBC" w:rsidP="0036031C">
      <w:pPr>
        <w:pStyle w:val="FootnoteText"/>
        <w:spacing w:before="100" w:beforeAutospacing="1" w:after="100" w:afterAutospacing="1"/>
        <w:contextualSpacing/>
      </w:pPr>
      <w:r w:rsidRPr="0036031C">
        <w:rPr>
          <w:rStyle w:val="FootnoteReference"/>
          <w:sz w:val="16"/>
          <w:szCs w:val="16"/>
        </w:rPr>
        <w:footnoteRef/>
      </w:r>
      <w:r w:rsidRPr="0036031C">
        <w:rPr>
          <w:sz w:val="16"/>
          <w:szCs w:val="16"/>
        </w:rPr>
        <w:t xml:space="preserve"> This component is implemented </w:t>
      </w:r>
      <w:r w:rsidRPr="0036031C">
        <w:rPr>
          <w:rFonts w:cs="Calibri"/>
          <w:sz w:val="16"/>
          <w:szCs w:val="16"/>
        </w:rPr>
        <w:t>based on UNESCO’s expertise on ICT in education as well as inclusive education and with help of the adapted toolkits and materials produced by UNESCO and other partners</w:t>
      </w:r>
    </w:p>
  </w:footnote>
  <w:footnote w:id="22">
    <w:p w:rsidR="0031559E" w:rsidRDefault="0031559E" w:rsidP="0031559E">
      <w:pPr>
        <w:pStyle w:val="FootnoteText"/>
      </w:pPr>
      <w:r>
        <w:rPr>
          <w:rStyle w:val="FootnoteReference"/>
        </w:rPr>
        <w:footnoteRef/>
      </w:r>
      <w:r>
        <w:t xml:space="preserve"> </w:t>
      </w:r>
      <w:r w:rsidRPr="00F21CB6">
        <w:rPr>
          <w:sz w:val="16"/>
        </w:rPr>
        <w:t>including education administrators, social workers, employers, lawyers, youth workers, and media practitioners</w:t>
      </w:r>
    </w:p>
  </w:footnote>
  <w:footnote w:id="23">
    <w:p w:rsidR="00A36EBC" w:rsidRDefault="00A36EBC">
      <w:pPr>
        <w:pStyle w:val="FootnoteText"/>
      </w:pPr>
      <w:r w:rsidRPr="007C20D1">
        <w:rPr>
          <w:rStyle w:val="FootnoteReference"/>
          <w:sz w:val="16"/>
          <w:szCs w:val="16"/>
        </w:rPr>
        <w:footnoteRef/>
      </w:r>
      <w:r w:rsidRPr="007C20D1">
        <w:rPr>
          <w:sz w:val="16"/>
          <w:szCs w:val="16"/>
        </w:rPr>
        <w:t xml:space="preserve"> The Ministry of Justice, through the National Legal Aid Center, collects data on the number and types of cases that are assisted by legal aid centers throughout the country.  There is currently no data collected on cases about persons with disabilities because this does not form part of the caseload, but through this project the National Legal Aid Center's sensitization would establishing a system to collect this data.  It is expected that by incorporating the rights of persons with disabilities into the community outreach conducted by the legal aid centers, the number of cases assisted by legal aid involving persons with disabilities will increase.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BC" w:rsidRDefault="00A36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67"/>
    <w:multiLevelType w:val="multilevel"/>
    <w:tmpl w:val="8AB25FA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D8B4920"/>
    <w:multiLevelType w:val="hybridMultilevel"/>
    <w:tmpl w:val="3D4CEA7C"/>
    <w:lvl w:ilvl="0" w:tplc="D6ECD5A6">
      <w:start w:val="1"/>
      <w:numFmt w:val="bullet"/>
      <w:lvlText w:val="-"/>
      <w:lvlJc w:val="left"/>
      <w:pPr>
        <w:ind w:left="1080" w:hanging="360"/>
      </w:pPr>
      <w:rPr>
        <w:rFonts w:ascii="Calibri" w:eastAsia="宋体"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43202"/>
    <w:multiLevelType w:val="hybridMultilevel"/>
    <w:tmpl w:val="345C13A6"/>
    <w:lvl w:ilvl="0" w:tplc="60EA54DE">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662731"/>
    <w:multiLevelType w:val="hybridMultilevel"/>
    <w:tmpl w:val="3230C9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760707"/>
    <w:multiLevelType w:val="hybridMultilevel"/>
    <w:tmpl w:val="22D6D770"/>
    <w:lvl w:ilvl="0" w:tplc="EAE85E68">
      <w:start w:val="5"/>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B6A327E"/>
    <w:multiLevelType w:val="multilevel"/>
    <w:tmpl w:val="038EE172"/>
    <w:lvl w:ilvl="0">
      <w:start w:val="1"/>
      <w:numFmt w:val="decimal"/>
      <w:lvlText w:val="%1."/>
      <w:lvlJc w:val="left"/>
      <w:pPr>
        <w:ind w:left="360" w:hanging="360"/>
      </w:pPr>
      <w:rPr>
        <w:rFonts w:cs="Times New Roman" w:hint="default"/>
      </w:rPr>
    </w:lvl>
    <w:lvl w:ilvl="1">
      <w:start w:val="1"/>
      <w:numFmt w:val="none"/>
      <w:lvlText w:val="2.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5C741418"/>
    <w:multiLevelType w:val="hybridMultilevel"/>
    <w:tmpl w:val="135029A0"/>
    <w:lvl w:ilvl="0" w:tplc="D6ECD5A6">
      <w:start w:val="1"/>
      <w:numFmt w:val="bullet"/>
      <w:lvlText w:val="-"/>
      <w:lvlJc w:val="left"/>
      <w:pPr>
        <w:ind w:left="1080" w:hanging="360"/>
      </w:pPr>
      <w:rPr>
        <w:rFonts w:ascii="Calibri" w:eastAsia="宋体"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235DE2"/>
    <w:multiLevelType w:val="multilevel"/>
    <w:tmpl w:val="3ED0241E"/>
    <w:lvl w:ilvl="0">
      <w:start w:val="1"/>
      <w:numFmt w:val="decimal"/>
      <w:lvlText w:val="%1."/>
      <w:lvlJc w:val="left"/>
      <w:pPr>
        <w:ind w:left="360" w:hanging="360"/>
      </w:pPr>
      <w:rPr>
        <w:rFonts w:cs="Times New Roman" w:hint="default"/>
      </w:rPr>
    </w:lvl>
    <w:lvl w:ilvl="1">
      <w:start w:val="1"/>
      <w:numFmt w:val="none"/>
      <w:lvlText w:val="1.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3036A"/>
    <w:multiLevelType w:val="hybridMultilevel"/>
    <w:tmpl w:val="F62ECCC6"/>
    <w:lvl w:ilvl="0" w:tplc="D6ECD5A6">
      <w:start w:val="1"/>
      <w:numFmt w:val="bullet"/>
      <w:lvlText w:val="-"/>
      <w:lvlJc w:val="left"/>
      <w:pPr>
        <w:ind w:left="1080" w:hanging="360"/>
      </w:pPr>
      <w:rPr>
        <w:rFonts w:ascii="Calibri" w:eastAsia="宋体"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B2FE7"/>
    <w:multiLevelType w:val="multilevel"/>
    <w:tmpl w:val="C42C781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3"/>
  </w:num>
  <w:num w:numId="3">
    <w:abstractNumId w:val="10"/>
  </w:num>
  <w:num w:numId="4">
    <w:abstractNumId w:val="12"/>
  </w:num>
  <w:num w:numId="5">
    <w:abstractNumId w:val="7"/>
  </w:num>
  <w:num w:numId="6">
    <w:abstractNumId w:val="11"/>
  </w:num>
  <w:num w:numId="7">
    <w:abstractNumId w:val="1"/>
  </w:num>
  <w:num w:numId="8">
    <w:abstractNumId w:val="8"/>
  </w:num>
  <w:num w:numId="9">
    <w:abstractNumId w:val="5"/>
  </w:num>
  <w:num w:numId="10">
    <w:abstractNumId w:val="9"/>
  </w:num>
  <w:num w:numId="11">
    <w:abstractNumId w:val="0"/>
  </w:num>
  <w:num w:numId="12">
    <w:abstractNumId w:val="13"/>
  </w:num>
  <w:num w:numId="13">
    <w:abstractNumId w:val="4"/>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B"/>
    <w:rsid w:val="00000767"/>
    <w:rsid w:val="0000094F"/>
    <w:rsid w:val="0000630A"/>
    <w:rsid w:val="000066B1"/>
    <w:rsid w:val="0001400F"/>
    <w:rsid w:val="00015F38"/>
    <w:rsid w:val="000178C2"/>
    <w:rsid w:val="00017D93"/>
    <w:rsid w:val="0002245F"/>
    <w:rsid w:val="00023A6C"/>
    <w:rsid w:val="00027DA4"/>
    <w:rsid w:val="00030386"/>
    <w:rsid w:val="000324A2"/>
    <w:rsid w:val="0003344B"/>
    <w:rsid w:val="000337D1"/>
    <w:rsid w:val="00037B37"/>
    <w:rsid w:val="00037C80"/>
    <w:rsid w:val="00041D2C"/>
    <w:rsid w:val="000439FA"/>
    <w:rsid w:val="00044D3F"/>
    <w:rsid w:val="00044E7B"/>
    <w:rsid w:val="00045212"/>
    <w:rsid w:val="00046DA2"/>
    <w:rsid w:val="00046EF8"/>
    <w:rsid w:val="000475ED"/>
    <w:rsid w:val="000503F1"/>
    <w:rsid w:val="00050673"/>
    <w:rsid w:val="00053365"/>
    <w:rsid w:val="0005455D"/>
    <w:rsid w:val="00056346"/>
    <w:rsid w:val="00057EBB"/>
    <w:rsid w:val="00060961"/>
    <w:rsid w:val="00061488"/>
    <w:rsid w:val="00062A8E"/>
    <w:rsid w:val="00065CD6"/>
    <w:rsid w:val="000667FC"/>
    <w:rsid w:val="00066DAA"/>
    <w:rsid w:val="00074A5F"/>
    <w:rsid w:val="00076C13"/>
    <w:rsid w:val="00080738"/>
    <w:rsid w:val="00081411"/>
    <w:rsid w:val="0008141D"/>
    <w:rsid w:val="00081AB3"/>
    <w:rsid w:val="00090AD7"/>
    <w:rsid w:val="00090C2D"/>
    <w:rsid w:val="000942E6"/>
    <w:rsid w:val="00094630"/>
    <w:rsid w:val="00096005"/>
    <w:rsid w:val="00097900"/>
    <w:rsid w:val="000A57D3"/>
    <w:rsid w:val="000A5995"/>
    <w:rsid w:val="000B04F0"/>
    <w:rsid w:val="000B0F28"/>
    <w:rsid w:val="000B206A"/>
    <w:rsid w:val="000B37F3"/>
    <w:rsid w:val="000B3D41"/>
    <w:rsid w:val="000B78CE"/>
    <w:rsid w:val="000C097B"/>
    <w:rsid w:val="000C2F19"/>
    <w:rsid w:val="000C3FD3"/>
    <w:rsid w:val="000C6807"/>
    <w:rsid w:val="000D1C72"/>
    <w:rsid w:val="000D2EEE"/>
    <w:rsid w:val="000D4865"/>
    <w:rsid w:val="000D58B8"/>
    <w:rsid w:val="000D6783"/>
    <w:rsid w:val="000E2222"/>
    <w:rsid w:val="000E3481"/>
    <w:rsid w:val="000E59C2"/>
    <w:rsid w:val="000E75F4"/>
    <w:rsid w:val="000E7D0A"/>
    <w:rsid w:val="000F26FB"/>
    <w:rsid w:val="000F5D1D"/>
    <w:rsid w:val="000F744C"/>
    <w:rsid w:val="00100564"/>
    <w:rsid w:val="00106352"/>
    <w:rsid w:val="00106DC3"/>
    <w:rsid w:val="00111D36"/>
    <w:rsid w:val="0011343B"/>
    <w:rsid w:val="00114CDC"/>
    <w:rsid w:val="00114E4A"/>
    <w:rsid w:val="00121138"/>
    <w:rsid w:val="0012420F"/>
    <w:rsid w:val="0012476E"/>
    <w:rsid w:val="00124988"/>
    <w:rsid w:val="00125FEC"/>
    <w:rsid w:val="00126DD7"/>
    <w:rsid w:val="001311C7"/>
    <w:rsid w:val="00131E12"/>
    <w:rsid w:val="00133335"/>
    <w:rsid w:val="00134BA0"/>
    <w:rsid w:val="00137348"/>
    <w:rsid w:val="00137E58"/>
    <w:rsid w:val="00141C14"/>
    <w:rsid w:val="001421EC"/>
    <w:rsid w:val="0014229F"/>
    <w:rsid w:val="0014253C"/>
    <w:rsid w:val="00142BE9"/>
    <w:rsid w:val="00142C70"/>
    <w:rsid w:val="0014358A"/>
    <w:rsid w:val="00150114"/>
    <w:rsid w:val="00152196"/>
    <w:rsid w:val="00155EEF"/>
    <w:rsid w:val="00156DCE"/>
    <w:rsid w:val="0016234A"/>
    <w:rsid w:val="00162885"/>
    <w:rsid w:val="00167073"/>
    <w:rsid w:val="00167DE8"/>
    <w:rsid w:val="00170411"/>
    <w:rsid w:val="00171038"/>
    <w:rsid w:val="00171DA9"/>
    <w:rsid w:val="001745C1"/>
    <w:rsid w:val="00175FC3"/>
    <w:rsid w:val="0018259F"/>
    <w:rsid w:val="001830E9"/>
    <w:rsid w:val="001903E9"/>
    <w:rsid w:val="0019362E"/>
    <w:rsid w:val="001949AB"/>
    <w:rsid w:val="001A03E7"/>
    <w:rsid w:val="001A4171"/>
    <w:rsid w:val="001A450D"/>
    <w:rsid w:val="001A5325"/>
    <w:rsid w:val="001A68CF"/>
    <w:rsid w:val="001B020B"/>
    <w:rsid w:val="001B38DC"/>
    <w:rsid w:val="001B5105"/>
    <w:rsid w:val="001B751D"/>
    <w:rsid w:val="001B7EC0"/>
    <w:rsid w:val="001C088D"/>
    <w:rsid w:val="001C2050"/>
    <w:rsid w:val="001C3311"/>
    <w:rsid w:val="001C4247"/>
    <w:rsid w:val="001C6EEA"/>
    <w:rsid w:val="001D13B4"/>
    <w:rsid w:val="001D3E79"/>
    <w:rsid w:val="001D4059"/>
    <w:rsid w:val="001D438A"/>
    <w:rsid w:val="001D5218"/>
    <w:rsid w:val="001E0874"/>
    <w:rsid w:val="001E36E5"/>
    <w:rsid w:val="001E3730"/>
    <w:rsid w:val="001E44D2"/>
    <w:rsid w:val="001E72B1"/>
    <w:rsid w:val="001F1069"/>
    <w:rsid w:val="001F1526"/>
    <w:rsid w:val="001F555F"/>
    <w:rsid w:val="001F70E8"/>
    <w:rsid w:val="00200938"/>
    <w:rsid w:val="00202911"/>
    <w:rsid w:val="00207408"/>
    <w:rsid w:val="002108E5"/>
    <w:rsid w:val="00214EF3"/>
    <w:rsid w:val="00217499"/>
    <w:rsid w:val="0021797F"/>
    <w:rsid w:val="00224ED8"/>
    <w:rsid w:val="00226EFC"/>
    <w:rsid w:val="0022769F"/>
    <w:rsid w:val="00227B5B"/>
    <w:rsid w:val="00230F1F"/>
    <w:rsid w:val="002335FA"/>
    <w:rsid w:val="00233764"/>
    <w:rsid w:val="00233BEA"/>
    <w:rsid w:val="00234012"/>
    <w:rsid w:val="00236E57"/>
    <w:rsid w:val="00237232"/>
    <w:rsid w:val="00240CE3"/>
    <w:rsid w:val="002411CA"/>
    <w:rsid w:val="00245E5D"/>
    <w:rsid w:val="00246C51"/>
    <w:rsid w:val="002518F0"/>
    <w:rsid w:val="00252208"/>
    <w:rsid w:val="00253C34"/>
    <w:rsid w:val="00254DEA"/>
    <w:rsid w:val="002557EE"/>
    <w:rsid w:val="00255A89"/>
    <w:rsid w:val="0026075A"/>
    <w:rsid w:val="00261198"/>
    <w:rsid w:val="002613DC"/>
    <w:rsid w:val="002631DC"/>
    <w:rsid w:val="00263275"/>
    <w:rsid w:val="002646B6"/>
    <w:rsid w:val="00266AA6"/>
    <w:rsid w:val="00267766"/>
    <w:rsid w:val="00267971"/>
    <w:rsid w:val="00270B00"/>
    <w:rsid w:val="002734AF"/>
    <w:rsid w:val="002772BC"/>
    <w:rsid w:val="0028022C"/>
    <w:rsid w:val="00281D98"/>
    <w:rsid w:val="00281EEE"/>
    <w:rsid w:val="002826E4"/>
    <w:rsid w:val="00284502"/>
    <w:rsid w:val="00284777"/>
    <w:rsid w:val="0028566E"/>
    <w:rsid w:val="00285F47"/>
    <w:rsid w:val="00286DEF"/>
    <w:rsid w:val="00291E0A"/>
    <w:rsid w:val="00296FEF"/>
    <w:rsid w:val="002A0DC7"/>
    <w:rsid w:val="002A20D2"/>
    <w:rsid w:val="002A3A40"/>
    <w:rsid w:val="002A558C"/>
    <w:rsid w:val="002A7BE3"/>
    <w:rsid w:val="002A7DB3"/>
    <w:rsid w:val="002B0B2B"/>
    <w:rsid w:val="002B10D4"/>
    <w:rsid w:val="002B29C7"/>
    <w:rsid w:val="002B3D04"/>
    <w:rsid w:val="002B4F42"/>
    <w:rsid w:val="002C0E76"/>
    <w:rsid w:val="002C5705"/>
    <w:rsid w:val="002D3818"/>
    <w:rsid w:val="002E5DC0"/>
    <w:rsid w:val="002E5E08"/>
    <w:rsid w:val="002E675F"/>
    <w:rsid w:val="002E70B7"/>
    <w:rsid w:val="002F4020"/>
    <w:rsid w:val="002F7C72"/>
    <w:rsid w:val="00300DB0"/>
    <w:rsid w:val="00302EA5"/>
    <w:rsid w:val="00303379"/>
    <w:rsid w:val="00305321"/>
    <w:rsid w:val="00307390"/>
    <w:rsid w:val="003115C4"/>
    <w:rsid w:val="0031298E"/>
    <w:rsid w:val="003148EE"/>
    <w:rsid w:val="0031559E"/>
    <w:rsid w:val="00315A5B"/>
    <w:rsid w:val="00316A6B"/>
    <w:rsid w:val="00316B3F"/>
    <w:rsid w:val="00317DD3"/>
    <w:rsid w:val="0032079F"/>
    <w:rsid w:val="00320F25"/>
    <w:rsid w:val="003222EA"/>
    <w:rsid w:val="00323ADA"/>
    <w:rsid w:val="00324FF7"/>
    <w:rsid w:val="0033090E"/>
    <w:rsid w:val="00330FC0"/>
    <w:rsid w:val="00333A1B"/>
    <w:rsid w:val="003355C1"/>
    <w:rsid w:val="00336956"/>
    <w:rsid w:val="00340712"/>
    <w:rsid w:val="00344290"/>
    <w:rsid w:val="00344561"/>
    <w:rsid w:val="00346DBB"/>
    <w:rsid w:val="00355346"/>
    <w:rsid w:val="00356A15"/>
    <w:rsid w:val="0035741D"/>
    <w:rsid w:val="0036031C"/>
    <w:rsid w:val="00360E2A"/>
    <w:rsid w:val="003630E1"/>
    <w:rsid w:val="00370A06"/>
    <w:rsid w:val="00371621"/>
    <w:rsid w:val="003739F5"/>
    <w:rsid w:val="00373AD4"/>
    <w:rsid w:val="0037525A"/>
    <w:rsid w:val="0037651F"/>
    <w:rsid w:val="00377FCF"/>
    <w:rsid w:val="0038321B"/>
    <w:rsid w:val="00385110"/>
    <w:rsid w:val="00386271"/>
    <w:rsid w:val="00386BBB"/>
    <w:rsid w:val="00391C3B"/>
    <w:rsid w:val="003A0232"/>
    <w:rsid w:val="003A229E"/>
    <w:rsid w:val="003A28A4"/>
    <w:rsid w:val="003A2D83"/>
    <w:rsid w:val="003A5B0B"/>
    <w:rsid w:val="003B493F"/>
    <w:rsid w:val="003B6CC7"/>
    <w:rsid w:val="003B7EE8"/>
    <w:rsid w:val="003C121A"/>
    <w:rsid w:val="003C280D"/>
    <w:rsid w:val="003C5762"/>
    <w:rsid w:val="003C6936"/>
    <w:rsid w:val="003D63F5"/>
    <w:rsid w:val="003D6C8B"/>
    <w:rsid w:val="003D7764"/>
    <w:rsid w:val="003E0C4C"/>
    <w:rsid w:val="003E11CF"/>
    <w:rsid w:val="003E1A10"/>
    <w:rsid w:val="003E28F2"/>
    <w:rsid w:val="003E4C07"/>
    <w:rsid w:val="003E5016"/>
    <w:rsid w:val="003E56B5"/>
    <w:rsid w:val="003E6445"/>
    <w:rsid w:val="003E7674"/>
    <w:rsid w:val="003F046A"/>
    <w:rsid w:val="003F0ACA"/>
    <w:rsid w:val="003F1E40"/>
    <w:rsid w:val="003F2E45"/>
    <w:rsid w:val="003F486E"/>
    <w:rsid w:val="003F514C"/>
    <w:rsid w:val="003F6580"/>
    <w:rsid w:val="003F7AF7"/>
    <w:rsid w:val="00401FB7"/>
    <w:rsid w:val="00402C82"/>
    <w:rsid w:val="004063FF"/>
    <w:rsid w:val="00406A5F"/>
    <w:rsid w:val="004073DD"/>
    <w:rsid w:val="00407E5F"/>
    <w:rsid w:val="00412DCC"/>
    <w:rsid w:val="0041305E"/>
    <w:rsid w:val="004136CB"/>
    <w:rsid w:val="00420C99"/>
    <w:rsid w:val="00423129"/>
    <w:rsid w:val="00424F65"/>
    <w:rsid w:val="004263F7"/>
    <w:rsid w:val="00427BE8"/>
    <w:rsid w:val="00427EEB"/>
    <w:rsid w:val="00431ACF"/>
    <w:rsid w:val="00431E14"/>
    <w:rsid w:val="00432277"/>
    <w:rsid w:val="00433448"/>
    <w:rsid w:val="00433623"/>
    <w:rsid w:val="00440FBC"/>
    <w:rsid w:val="00445804"/>
    <w:rsid w:val="00445F63"/>
    <w:rsid w:val="004461BA"/>
    <w:rsid w:val="00446B6E"/>
    <w:rsid w:val="00447DF3"/>
    <w:rsid w:val="00453993"/>
    <w:rsid w:val="00454214"/>
    <w:rsid w:val="00454323"/>
    <w:rsid w:val="00454F8F"/>
    <w:rsid w:val="0045553E"/>
    <w:rsid w:val="004564F2"/>
    <w:rsid w:val="00460869"/>
    <w:rsid w:val="004615A6"/>
    <w:rsid w:val="004637D0"/>
    <w:rsid w:val="00463884"/>
    <w:rsid w:val="00464142"/>
    <w:rsid w:val="004655D9"/>
    <w:rsid w:val="00471671"/>
    <w:rsid w:val="00471817"/>
    <w:rsid w:val="00471A1D"/>
    <w:rsid w:val="00471EAA"/>
    <w:rsid w:val="00475DFE"/>
    <w:rsid w:val="00477E28"/>
    <w:rsid w:val="00482EDB"/>
    <w:rsid w:val="00483295"/>
    <w:rsid w:val="00483BE4"/>
    <w:rsid w:val="00487EBB"/>
    <w:rsid w:val="004948C3"/>
    <w:rsid w:val="004957D7"/>
    <w:rsid w:val="004A03E6"/>
    <w:rsid w:val="004A24C7"/>
    <w:rsid w:val="004A2C3D"/>
    <w:rsid w:val="004A3CE1"/>
    <w:rsid w:val="004A4936"/>
    <w:rsid w:val="004A5092"/>
    <w:rsid w:val="004B0480"/>
    <w:rsid w:val="004B311F"/>
    <w:rsid w:val="004B464E"/>
    <w:rsid w:val="004B4669"/>
    <w:rsid w:val="004B5424"/>
    <w:rsid w:val="004C1B4C"/>
    <w:rsid w:val="004D145C"/>
    <w:rsid w:val="004D202B"/>
    <w:rsid w:val="004D25F7"/>
    <w:rsid w:val="004D3940"/>
    <w:rsid w:val="004D6B90"/>
    <w:rsid w:val="004D7A21"/>
    <w:rsid w:val="004D7E1B"/>
    <w:rsid w:val="004E0BFC"/>
    <w:rsid w:val="004E0F7E"/>
    <w:rsid w:val="004E391F"/>
    <w:rsid w:val="004E4237"/>
    <w:rsid w:val="004E4284"/>
    <w:rsid w:val="004E4474"/>
    <w:rsid w:val="004F204B"/>
    <w:rsid w:val="00500A08"/>
    <w:rsid w:val="005011B5"/>
    <w:rsid w:val="005017F8"/>
    <w:rsid w:val="00501D75"/>
    <w:rsid w:val="00502467"/>
    <w:rsid w:val="00507C86"/>
    <w:rsid w:val="00511929"/>
    <w:rsid w:val="00511E51"/>
    <w:rsid w:val="00513CC8"/>
    <w:rsid w:val="005157B1"/>
    <w:rsid w:val="005163C6"/>
    <w:rsid w:val="00517C40"/>
    <w:rsid w:val="00523817"/>
    <w:rsid w:val="00525BBA"/>
    <w:rsid w:val="00526113"/>
    <w:rsid w:val="005266DE"/>
    <w:rsid w:val="00532121"/>
    <w:rsid w:val="00534BA1"/>
    <w:rsid w:val="00534E86"/>
    <w:rsid w:val="00536251"/>
    <w:rsid w:val="00536CD6"/>
    <w:rsid w:val="00542B46"/>
    <w:rsid w:val="00543FC5"/>
    <w:rsid w:val="005441E6"/>
    <w:rsid w:val="0054543C"/>
    <w:rsid w:val="0054549C"/>
    <w:rsid w:val="00545FA9"/>
    <w:rsid w:val="00547A1C"/>
    <w:rsid w:val="005505A8"/>
    <w:rsid w:val="00552F2A"/>
    <w:rsid w:val="005548E2"/>
    <w:rsid w:val="00557078"/>
    <w:rsid w:val="005621D6"/>
    <w:rsid w:val="00562FF4"/>
    <w:rsid w:val="005635E4"/>
    <w:rsid w:val="00564120"/>
    <w:rsid w:val="00566318"/>
    <w:rsid w:val="005702D5"/>
    <w:rsid w:val="005705F6"/>
    <w:rsid w:val="00571081"/>
    <w:rsid w:val="00571955"/>
    <w:rsid w:val="00571ACA"/>
    <w:rsid w:val="005732EB"/>
    <w:rsid w:val="00581244"/>
    <w:rsid w:val="005834B5"/>
    <w:rsid w:val="00583743"/>
    <w:rsid w:val="00583C28"/>
    <w:rsid w:val="005875FF"/>
    <w:rsid w:val="0058788C"/>
    <w:rsid w:val="00590148"/>
    <w:rsid w:val="00591145"/>
    <w:rsid w:val="00594104"/>
    <w:rsid w:val="005A364B"/>
    <w:rsid w:val="005A5EF9"/>
    <w:rsid w:val="005A6BCA"/>
    <w:rsid w:val="005B16FF"/>
    <w:rsid w:val="005B1EB7"/>
    <w:rsid w:val="005B2FE0"/>
    <w:rsid w:val="005B64E2"/>
    <w:rsid w:val="005B743C"/>
    <w:rsid w:val="005B7CD8"/>
    <w:rsid w:val="005C294B"/>
    <w:rsid w:val="005C5793"/>
    <w:rsid w:val="005D0604"/>
    <w:rsid w:val="005D3F80"/>
    <w:rsid w:val="005D6F5A"/>
    <w:rsid w:val="005E0665"/>
    <w:rsid w:val="005E61EE"/>
    <w:rsid w:val="005E6AA8"/>
    <w:rsid w:val="005F0585"/>
    <w:rsid w:val="005F08EA"/>
    <w:rsid w:val="005F5E4E"/>
    <w:rsid w:val="005F6766"/>
    <w:rsid w:val="005F6974"/>
    <w:rsid w:val="005F70A4"/>
    <w:rsid w:val="005F7C1B"/>
    <w:rsid w:val="005F7F23"/>
    <w:rsid w:val="00603EFE"/>
    <w:rsid w:val="006042DD"/>
    <w:rsid w:val="0060548F"/>
    <w:rsid w:val="006063A9"/>
    <w:rsid w:val="00607B80"/>
    <w:rsid w:val="00610335"/>
    <w:rsid w:val="00610AE1"/>
    <w:rsid w:val="00611E4D"/>
    <w:rsid w:val="00612876"/>
    <w:rsid w:val="0061357C"/>
    <w:rsid w:val="00613D2A"/>
    <w:rsid w:val="0061480F"/>
    <w:rsid w:val="00614DE8"/>
    <w:rsid w:val="006203B3"/>
    <w:rsid w:val="00622D26"/>
    <w:rsid w:val="006253D5"/>
    <w:rsid w:val="0062660A"/>
    <w:rsid w:val="00626A5B"/>
    <w:rsid w:val="00631062"/>
    <w:rsid w:val="00632388"/>
    <w:rsid w:val="00637B4D"/>
    <w:rsid w:val="00643D47"/>
    <w:rsid w:val="00644B5C"/>
    <w:rsid w:val="0064592F"/>
    <w:rsid w:val="00647908"/>
    <w:rsid w:val="00650547"/>
    <w:rsid w:val="00650B7A"/>
    <w:rsid w:val="00655CFE"/>
    <w:rsid w:val="006611BF"/>
    <w:rsid w:val="006618A2"/>
    <w:rsid w:val="00663C48"/>
    <w:rsid w:val="006649C1"/>
    <w:rsid w:val="00665BED"/>
    <w:rsid w:val="00672631"/>
    <w:rsid w:val="00673282"/>
    <w:rsid w:val="00674339"/>
    <w:rsid w:val="006775E6"/>
    <w:rsid w:val="00677B01"/>
    <w:rsid w:val="00683098"/>
    <w:rsid w:val="00683903"/>
    <w:rsid w:val="0068507C"/>
    <w:rsid w:val="00685A94"/>
    <w:rsid w:val="0069152A"/>
    <w:rsid w:val="00693DD3"/>
    <w:rsid w:val="006946C9"/>
    <w:rsid w:val="006A0904"/>
    <w:rsid w:val="006A0E5B"/>
    <w:rsid w:val="006A260F"/>
    <w:rsid w:val="006A3E5B"/>
    <w:rsid w:val="006A74C5"/>
    <w:rsid w:val="006B679A"/>
    <w:rsid w:val="006C139A"/>
    <w:rsid w:val="006C485D"/>
    <w:rsid w:val="006C60AD"/>
    <w:rsid w:val="006C67D6"/>
    <w:rsid w:val="006D1988"/>
    <w:rsid w:val="006D245A"/>
    <w:rsid w:val="006D28C3"/>
    <w:rsid w:val="006D3067"/>
    <w:rsid w:val="006D5A51"/>
    <w:rsid w:val="006D5F8F"/>
    <w:rsid w:val="006E7BE5"/>
    <w:rsid w:val="006E7DAA"/>
    <w:rsid w:val="006F12E2"/>
    <w:rsid w:val="006F15D9"/>
    <w:rsid w:val="006F26C7"/>
    <w:rsid w:val="006F42F1"/>
    <w:rsid w:val="006F6C7B"/>
    <w:rsid w:val="007047E2"/>
    <w:rsid w:val="007076A1"/>
    <w:rsid w:val="007130D5"/>
    <w:rsid w:val="00714D73"/>
    <w:rsid w:val="00714E56"/>
    <w:rsid w:val="00714F2D"/>
    <w:rsid w:val="007151EB"/>
    <w:rsid w:val="00720D3D"/>
    <w:rsid w:val="00720F76"/>
    <w:rsid w:val="007307F1"/>
    <w:rsid w:val="00730B7A"/>
    <w:rsid w:val="00732F82"/>
    <w:rsid w:val="007400DE"/>
    <w:rsid w:val="00742A07"/>
    <w:rsid w:val="00742E7F"/>
    <w:rsid w:val="00745298"/>
    <w:rsid w:val="00750AD6"/>
    <w:rsid w:val="007525F3"/>
    <w:rsid w:val="00754E33"/>
    <w:rsid w:val="00757125"/>
    <w:rsid w:val="0076059B"/>
    <w:rsid w:val="00762163"/>
    <w:rsid w:val="007634DA"/>
    <w:rsid w:val="007659A4"/>
    <w:rsid w:val="007678AB"/>
    <w:rsid w:val="00770B87"/>
    <w:rsid w:val="007725CA"/>
    <w:rsid w:val="007739EA"/>
    <w:rsid w:val="00773AF3"/>
    <w:rsid w:val="00773ED1"/>
    <w:rsid w:val="00774026"/>
    <w:rsid w:val="00774339"/>
    <w:rsid w:val="00775DBC"/>
    <w:rsid w:val="00776870"/>
    <w:rsid w:val="00780FC0"/>
    <w:rsid w:val="0078523E"/>
    <w:rsid w:val="007852A4"/>
    <w:rsid w:val="00785A02"/>
    <w:rsid w:val="00791036"/>
    <w:rsid w:val="007920AE"/>
    <w:rsid w:val="0079231A"/>
    <w:rsid w:val="0079388D"/>
    <w:rsid w:val="007A010C"/>
    <w:rsid w:val="007A231D"/>
    <w:rsid w:val="007A3EB2"/>
    <w:rsid w:val="007A6560"/>
    <w:rsid w:val="007A70C0"/>
    <w:rsid w:val="007B06BC"/>
    <w:rsid w:val="007B321A"/>
    <w:rsid w:val="007C1119"/>
    <w:rsid w:val="007C20D1"/>
    <w:rsid w:val="007C47C4"/>
    <w:rsid w:val="007D5C9F"/>
    <w:rsid w:val="007E0FA9"/>
    <w:rsid w:val="007E261D"/>
    <w:rsid w:val="007E4A4E"/>
    <w:rsid w:val="007E4FD4"/>
    <w:rsid w:val="007E6E7A"/>
    <w:rsid w:val="007E7E51"/>
    <w:rsid w:val="007F1A17"/>
    <w:rsid w:val="007F304A"/>
    <w:rsid w:val="007F4C25"/>
    <w:rsid w:val="007F50DE"/>
    <w:rsid w:val="007F5CCF"/>
    <w:rsid w:val="007F75DC"/>
    <w:rsid w:val="007F77D3"/>
    <w:rsid w:val="007F7A03"/>
    <w:rsid w:val="007F7E77"/>
    <w:rsid w:val="0080010C"/>
    <w:rsid w:val="00801FB0"/>
    <w:rsid w:val="0080551C"/>
    <w:rsid w:val="00805E13"/>
    <w:rsid w:val="00806AE8"/>
    <w:rsid w:val="00806FA1"/>
    <w:rsid w:val="0080732F"/>
    <w:rsid w:val="00810807"/>
    <w:rsid w:val="00812583"/>
    <w:rsid w:val="0082134C"/>
    <w:rsid w:val="00822474"/>
    <w:rsid w:val="00823D20"/>
    <w:rsid w:val="008268B4"/>
    <w:rsid w:val="0083089F"/>
    <w:rsid w:val="00832A4B"/>
    <w:rsid w:val="008331E5"/>
    <w:rsid w:val="00834A57"/>
    <w:rsid w:val="0083764B"/>
    <w:rsid w:val="008377D1"/>
    <w:rsid w:val="00844684"/>
    <w:rsid w:val="008446EA"/>
    <w:rsid w:val="00844C49"/>
    <w:rsid w:val="008528D9"/>
    <w:rsid w:val="008530AF"/>
    <w:rsid w:val="00854612"/>
    <w:rsid w:val="00854F38"/>
    <w:rsid w:val="0085665D"/>
    <w:rsid w:val="008601E2"/>
    <w:rsid w:val="00867B0C"/>
    <w:rsid w:val="0087045D"/>
    <w:rsid w:val="00870587"/>
    <w:rsid w:val="00871320"/>
    <w:rsid w:val="00872179"/>
    <w:rsid w:val="00872AD0"/>
    <w:rsid w:val="00872E72"/>
    <w:rsid w:val="00874C60"/>
    <w:rsid w:val="0088531B"/>
    <w:rsid w:val="008917AE"/>
    <w:rsid w:val="00891F26"/>
    <w:rsid w:val="00896209"/>
    <w:rsid w:val="008962A3"/>
    <w:rsid w:val="00897E7D"/>
    <w:rsid w:val="008A1DD4"/>
    <w:rsid w:val="008A40F5"/>
    <w:rsid w:val="008A5BB5"/>
    <w:rsid w:val="008A64DA"/>
    <w:rsid w:val="008A7B64"/>
    <w:rsid w:val="008B1F39"/>
    <w:rsid w:val="008B3DBB"/>
    <w:rsid w:val="008C1949"/>
    <w:rsid w:val="008C5336"/>
    <w:rsid w:val="008D414A"/>
    <w:rsid w:val="008E30C2"/>
    <w:rsid w:val="008E3C49"/>
    <w:rsid w:val="008E434D"/>
    <w:rsid w:val="008E71D9"/>
    <w:rsid w:val="008F2C83"/>
    <w:rsid w:val="008F2F2C"/>
    <w:rsid w:val="008F79B0"/>
    <w:rsid w:val="00903466"/>
    <w:rsid w:val="00906226"/>
    <w:rsid w:val="00906593"/>
    <w:rsid w:val="00906CEF"/>
    <w:rsid w:val="00907346"/>
    <w:rsid w:val="00907E9A"/>
    <w:rsid w:val="00907EC5"/>
    <w:rsid w:val="00910C39"/>
    <w:rsid w:val="009143E8"/>
    <w:rsid w:val="0091455B"/>
    <w:rsid w:val="00916BC4"/>
    <w:rsid w:val="0091705C"/>
    <w:rsid w:val="00920B9C"/>
    <w:rsid w:val="00922FF0"/>
    <w:rsid w:val="00923663"/>
    <w:rsid w:val="009241AA"/>
    <w:rsid w:val="009272C5"/>
    <w:rsid w:val="00927E6C"/>
    <w:rsid w:val="0093134E"/>
    <w:rsid w:val="00931442"/>
    <w:rsid w:val="00933C73"/>
    <w:rsid w:val="009354BD"/>
    <w:rsid w:val="00936197"/>
    <w:rsid w:val="00940005"/>
    <w:rsid w:val="00943AE5"/>
    <w:rsid w:val="00943DC1"/>
    <w:rsid w:val="0094411F"/>
    <w:rsid w:val="0094495F"/>
    <w:rsid w:val="00945D88"/>
    <w:rsid w:val="00946F5C"/>
    <w:rsid w:val="009476F3"/>
    <w:rsid w:val="009500C2"/>
    <w:rsid w:val="0095127E"/>
    <w:rsid w:val="00954663"/>
    <w:rsid w:val="00956D7A"/>
    <w:rsid w:val="0096032F"/>
    <w:rsid w:val="00960B82"/>
    <w:rsid w:val="00964AF3"/>
    <w:rsid w:val="0096755D"/>
    <w:rsid w:val="00970C32"/>
    <w:rsid w:val="00972603"/>
    <w:rsid w:val="00973DD4"/>
    <w:rsid w:val="009749EB"/>
    <w:rsid w:val="0097510F"/>
    <w:rsid w:val="00975AFD"/>
    <w:rsid w:val="009829AC"/>
    <w:rsid w:val="0098418E"/>
    <w:rsid w:val="00991779"/>
    <w:rsid w:val="00994351"/>
    <w:rsid w:val="00996469"/>
    <w:rsid w:val="00997D11"/>
    <w:rsid w:val="009A0040"/>
    <w:rsid w:val="009A0AA6"/>
    <w:rsid w:val="009A117A"/>
    <w:rsid w:val="009A2D5B"/>
    <w:rsid w:val="009A5AAC"/>
    <w:rsid w:val="009B1525"/>
    <w:rsid w:val="009B4905"/>
    <w:rsid w:val="009C44AE"/>
    <w:rsid w:val="009C6A1B"/>
    <w:rsid w:val="009D05DC"/>
    <w:rsid w:val="009D2CBC"/>
    <w:rsid w:val="009D2E6F"/>
    <w:rsid w:val="009D4D45"/>
    <w:rsid w:val="009D5270"/>
    <w:rsid w:val="009E376E"/>
    <w:rsid w:val="009E3A37"/>
    <w:rsid w:val="009E3BD7"/>
    <w:rsid w:val="009E79A7"/>
    <w:rsid w:val="009F1647"/>
    <w:rsid w:val="009F1E9F"/>
    <w:rsid w:val="009F47A9"/>
    <w:rsid w:val="009F4FB2"/>
    <w:rsid w:val="009F548F"/>
    <w:rsid w:val="009F56B4"/>
    <w:rsid w:val="00A00382"/>
    <w:rsid w:val="00A00D02"/>
    <w:rsid w:val="00A01767"/>
    <w:rsid w:val="00A0353B"/>
    <w:rsid w:val="00A03705"/>
    <w:rsid w:val="00A041B5"/>
    <w:rsid w:val="00A04E36"/>
    <w:rsid w:val="00A07EFF"/>
    <w:rsid w:val="00A111CA"/>
    <w:rsid w:val="00A12B12"/>
    <w:rsid w:val="00A16A79"/>
    <w:rsid w:val="00A21AEE"/>
    <w:rsid w:val="00A228EE"/>
    <w:rsid w:val="00A2310E"/>
    <w:rsid w:val="00A24810"/>
    <w:rsid w:val="00A25E9A"/>
    <w:rsid w:val="00A27180"/>
    <w:rsid w:val="00A3140F"/>
    <w:rsid w:val="00A32C16"/>
    <w:rsid w:val="00A33936"/>
    <w:rsid w:val="00A36EBC"/>
    <w:rsid w:val="00A40C2A"/>
    <w:rsid w:val="00A41711"/>
    <w:rsid w:val="00A42348"/>
    <w:rsid w:val="00A44754"/>
    <w:rsid w:val="00A450B9"/>
    <w:rsid w:val="00A45864"/>
    <w:rsid w:val="00A45868"/>
    <w:rsid w:val="00A45DDC"/>
    <w:rsid w:val="00A46916"/>
    <w:rsid w:val="00A51044"/>
    <w:rsid w:val="00A5316E"/>
    <w:rsid w:val="00A53754"/>
    <w:rsid w:val="00A5525B"/>
    <w:rsid w:val="00A60C6C"/>
    <w:rsid w:val="00A652C5"/>
    <w:rsid w:val="00A65721"/>
    <w:rsid w:val="00A66A39"/>
    <w:rsid w:val="00A67D85"/>
    <w:rsid w:val="00A756CF"/>
    <w:rsid w:val="00A80167"/>
    <w:rsid w:val="00A81BB7"/>
    <w:rsid w:val="00A827F1"/>
    <w:rsid w:val="00A82F55"/>
    <w:rsid w:val="00A87944"/>
    <w:rsid w:val="00A87B67"/>
    <w:rsid w:val="00A92A4C"/>
    <w:rsid w:val="00A946F8"/>
    <w:rsid w:val="00A95598"/>
    <w:rsid w:val="00AA1B7F"/>
    <w:rsid w:val="00AA7D06"/>
    <w:rsid w:val="00AB2A80"/>
    <w:rsid w:val="00AB57BD"/>
    <w:rsid w:val="00AB65DE"/>
    <w:rsid w:val="00AB699E"/>
    <w:rsid w:val="00AB7DE6"/>
    <w:rsid w:val="00AC36A8"/>
    <w:rsid w:val="00AC6304"/>
    <w:rsid w:val="00AC70A5"/>
    <w:rsid w:val="00AD6E64"/>
    <w:rsid w:val="00AE0F8F"/>
    <w:rsid w:val="00AE5E29"/>
    <w:rsid w:val="00AE5FA3"/>
    <w:rsid w:val="00AF1908"/>
    <w:rsid w:val="00AF1C6D"/>
    <w:rsid w:val="00AF25CD"/>
    <w:rsid w:val="00AF26AE"/>
    <w:rsid w:val="00AF39EF"/>
    <w:rsid w:val="00AF3C33"/>
    <w:rsid w:val="00B04442"/>
    <w:rsid w:val="00B04D13"/>
    <w:rsid w:val="00B05817"/>
    <w:rsid w:val="00B07587"/>
    <w:rsid w:val="00B10C0D"/>
    <w:rsid w:val="00B13028"/>
    <w:rsid w:val="00B14978"/>
    <w:rsid w:val="00B165EE"/>
    <w:rsid w:val="00B17F8F"/>
    <w:rsid w:val="00B2118D"/>
    <w:rsid w:val="00B232A8"/>
    <w:rsid w:val="00B239B1"/>
    <w:rsid w:val="00B26065"/>
    <w:rsid w:val="00B279DA"/>
    <w:rsid w:val="00B320C1"/>
    <w:rsid w:val="00B32E25"/>
    <w:rsid w:val="00B336A0"/>
    <w:rsid w:val="00B37492"/>
    <w:rsid w:val="00B37750"/>
    <w:rsid w:val="00B37A68"/>
    <w:rsid w:val="00B4124E"/>
    <w:rsid w:val="00B415E4"/>
    <w:rsid w:val="00B4328A"/>
    <w:rsid w:val="00B4508A"/>
    <w:rsid w:val="00B45AAB"/>
    <w:rsid w:val="00B461FF"/>
    <w:rsid w:val="00B46891"/>
    <w:rsid w:val="00B503DC"/>
    <w:rsid w:val="00B505A1"/>
    <w:rsid w:val="00B5225F"/>
    <w:rsid w:val="00B55CBD"/>
    <w:rsid w:val="00B567B7"/>
    <w:rsid w:val="00B56AF5"/>
    <w:rsid w:val="00B57A69"/>
    <w:rsid w:val="00B601CC"/>
    <w:rsid w:val="00B61B3C"/>
    <w:rsid w:val="00B64663"/>
    <w:rsid w:val="00B664C4"/>
    <w:rsid w:val="00B70B74"/>
    <w:rsid w:val="00B7433E"/>
    <w:rsid w:val="00B75031"/>
    <w:rsid w:val="00B81F0D"/>
    <w:rsid w:val="00B83020"/>
    <w:rsid w:val="00B83E0B"/>
    <w:rsid w:val="00B93C34"/>
    <w:rsid w:val="00B94F93"/>
    <w:rsid w:val="00B966FD"/>
    <w:rsid w:val="00B971BF"/>
    <w:rsid w:val="00BA08F2"/>
    <w:rsid w:val="00BA11AF"/>
    <w:rsid w:val="00BA199C"/>
    <w:rsid w:val="00BA1CBC"/>
    <w:rsid w:val="00BA5186"/>
    <w:rsid w:val="00BB1F8C"/>
    <w:rsid w:val="00BB33D3"/>
    <w:rsid w:val="00BB38A9"/>
    <w:rsid w:val="00BB3D42"/>
    <w:rsid w:val="00BB7992"/>
    <w:rsid w:val="00BB7E36"/>
    <w:rsid w:val="00BC0064"/>
    <w:rsid w:val="00BC5780"/>
    <w:rsid w:val="00BD2567"/>
    <w:rsid w:val="00BD308C"/>
    <w:rsid w:val="00BD39C9"/>
    <w:rsid w:val="00BD4C0B"/>
    <w:rsid w:val="00BD5740"/>
    <w:rsid w:val="00BD7C60"/>
    <w:rsid w:val="00BE034B"/>
    <w:rsid w:val="00BE1A64"/>
    <w:rsid w:val="00BF4D87"/>
    <w:rsid w:val="00BF6019"/>
    <w:rsid w:val="00BF7D60"/>
    <w:rsid w:val="00C00D6D"/>
    <w:rsid w:val="00C01868"/>
    <w:rsid w:val="00C03E1F"/>
    <w:rsid w:val="00C04CA7"/>
    <w:rsid w:val="00C06CA9"/>
    <w:rsid w:val="00C07CFB"/>
    <w:rsid w:val="00C10BBF"/>
    <w:rsid w:val="00C1171F"/>
    <w:rsid w:val="00C11EE6"/>
    <w:rsid w:val="00C14BFD"/>
    <w:rsid w:val="00C27C47"/>
    <w:rsid w:val="00C309E7"/>
    <w:rsid w:val="00C33654"/>
    <w:rsid w:val="00C355D0"/>
    <w:rsid w:val="00C3615D"/>
    <w:rsid w:val="00C379DC"/>
    <w:rsid w:val="00C44A34"/>
    <w:rsid w:val="00C45783"/>
    <w:rsid w:val="00C47700"/>
    <w:rsid w:val="00C517DF"/>
    <w:rsid w:val="00C5282E"/>
    <w:rsid w:val="00C54D85"/>
    <w:rsid w:val="00C60901"/>
    <w:rsid w:val="00C62EF5"/>
    <w:rsid w:val="00C63402"/>
    <w:rsid w:val="00C63757"/>
    <w:rsid w:val="00C65230"/>
    <w:rsid w:val="00C66E21"/>
    <w:rsid w:val="00C7116D"/>
    <w:rsid w:val="00C72D69"/>
    <w:rsid w:val="00C761E8"/>
    <w:rsid w:val="00C83D0D"/>
    <w:rsid w:val="00C83EC8"/>
    <w:rsid w:val="00C84288"/>
    <w:rsid w:val="00C851A4"/>
    <w:rsid w:val="00C9208E"/>
    <w:rsid w:val="00C93046"/>
    <w:rsid w:val="00C9331B"/>
    <w:rsid w:val="00C94BD6"/>
    <w:rsid w:val="00C977B4"/>
    <w:rsid w:val="00CA08F3"/>
    <w:rsid w:val="00CA2F8E"/>
    <w:rsid w:val="00CA7337"/>
    <w:rsid w:val="00CB0C38"/>
    <w:rsid w:val="00CB547E"/>
    <w:rsid w:val="00CB7667"/>
    <w:rsid w:val="00CC61C5"/>
    <w:rsid w:val="00CD493A"/>
    <w:rsid w:val="00CD55AF"/>
    <w:rsid w:val="00CD5D9D"/>
    <w:rsid w:val="00CD7C74"/>
    <w:rsid w:val="00CE7BEA"/>
    <w:rsid w:val="00CF2DA1"/>
    <w:rsid w:val="00CF3B0C"/>
    <w:rsid w:val="00CF5F80"/>
    <w:rsid w:val="00D00FD0"/>
    <w:rsid w:val="00D05DA6"/>
    <w:rsid w:val="00D078B9"/>
    <w:rsid w:val="00D12D8C"/>
    <w:rsid w:val="00D14A24"/>
    <w:rsid w:val="00D21B48"/>
    <w:rsid w:val="00D22473"/>
    <w:rsid w:val="00D24F65"/>
    <w:rsid w:val="00D254CB"/>
    <w:rsid w:val="00D31DCD"/>
    <w:rsid w:val="00D320C0"/>
    <w:rsid w:val="00D32EC5"/>
    <w:rsid w:val="00D34317"/>
    <w:rsid w:val="00D343E8"/>
    <w:rsid w:val="00D35D07"/>
    <w:rsid w:val="00D37E06"/>
    <w:rsid w:val="00D40DBF"/>
    <w:rsid w:val="00D4106E"/>
    <w:rsid w:val="00D42B12"/>
    <w:rsid w:val="00D432A5"/>
    <w:rsid w:val="00D478F6"/>
    <w:rsid w:val="00D50112"/>
    <w:rsid w:val="00D51213"/>
    <w:rsid w:val="00D52A0F"/>
    <w:rsid w:val="00D54BFC"/>
    <w:rsid w:val="00D54FDC"/>
    <w:rsid w:val="00D565E9"/>
    <w:rsid w:val="00D576E6"/>
    <w:rsid w:val="00D57A93"/>
    <w:rsid w:val="00D57B97"/>
    <w:rsid w:val="00D665DE"/>
    <w:rsid w:val="00D67A52"/>
    <w:rsid w:val="00D70AB1"/>
    <w:rsid w:val="00D73487"/>
    <w:rsid w:val="00D734DD"/>
    <w:rsid w:val="00D7527D"/>
    <w:rsid w:val="00D80E56"/>
    <w:rsid w:val="00D81207"/>
    <w:rsid w:val="00D81363"/>
    <w:rsid w:val="00D8136F"/>
    <w:rsid w:val="00D81C89"/>
    <w:rsid w:val="00D826D8"/>
    <w:rsid w:val="00D8364F"/>
    <w:rsid w:val="00D84D28"/>
    <w:rsid w:val="00D85973"/>
    <w:rsid w:val="00D861F1"/>
    <w:rsid w:val="00D94031"/>
    <w:rsid w:val="00D9502D"/>
    <w:rsid w:val="00D95CAE"/>
    <w:rsid w:val="00DA6851"/>
    <w:rsid w:val="00DB1044"/>
    <w:rsid w:val="00DC12E2"/>
    <w:rsid w:val="00DC756B"/>
    <w:rsid w:val="00DC7BFE"/>
    <w:rsid w:val="00DD04A7"/>
    <w:rsid w:val="00DD5B76"/>
    <w:rsid w:val="00DD5EEB"/>
    <w:rsid w:val="00DE00F5"/>
    <w:rsid w:val="00DE054A"/>
    <w:rsid w:val="00DE53A1"/>
    <w:rsid w:val="00DE5A93"/>
    <w:rsid w:val="00DE5B18"/>
    <w:rsid w:val="00DE676C"/>
    <w:rsid w:val="00DE704E"/>
    <w:rsid w:val="00DE76BA"/>
    <w:rsid w:val="00DE7B6D"/>
    <w:rsid w:val="00DF109E"/>
    <w:rsid w:val="00DF2AE5"/>
    <w:rsid w:val="00DF7673"/>
    <w:rsid w:val="00E0275F"/>
    <w:rsid w:val="00E03080"/>
    <w:rsid w:val="00E0518A"/>
    <w:rsid w:val="00E05CB3"/>
    <w:rsid w:val="00E12DF4"/>
    <w:rsid w:val="00E171B8"/>
    <w:rsid w:val="00E22318"/>
    <w:rsid w:val="00E22ECE"/>
    <w:rsid w:val="00E23881"/>
    <w:rsid w:val="00E24DAA"/>
    <w:rsid w:val="00E24EE8"/>
    <w:rsid w:val="00E257C8"/>
    <w:rsid w:val="00E25FFE"/>
    <w:rsid w:val="00E27A87"/>
    <w:rsid w:val="00E27E07"/>
    <w:rsid w:val="00E30137"/>
    <w:rsid w:val="00E334D4"/>
    <w:rsid w:val="00E34313"/>
    <w:rsid w:val="00E403E5"/>
    <w:rsid w:val="00E43B1F"/>
    <w:rsid w:val="00E46C8C"/>
    <w:rsid w:val="00E524B6"/>
    <w:rsid w:val="00E5313A"/>
    <w:rsid w:val="00E5377A"/>
    <w:rsid w:val="00E55257"/>
    <w:rsid w:val="00E55A06"/>
    <w:rsid w:val="00E60E38"/>
    <w:rsid w:val="00E6196D"/>
    <w:rsid w:val="00E62421"/>
    <w:rsid w:val="00E655F0"/>
    <w:rsid w:val="00E708E6"/>
    <w:rsid w:val="00E71D5F"/>
    <w:rsid w:val="00E72358"/>
    <w:rsid w:val="00E73071"/>
    <w:rsid w:val="00E7322F"/>
    <w:rsid w:val="00E8593D"/>
    <w:rsid w:val="00E877D5"/>
    <w:rsid w:val="00E87B5F"/>
    <w:rsid w:val="00E9579A"/>
    <w:rsid w:val="00EA249B"/>
    <w:rsid w:val="00EA2833"/>
    <w:rsid w:val="00EA2C2E"/>
    <w:rsid w:val="00EA2D33"/>
    <w:rsid w:val="00EA381A"/>
    <w:rsid w:val="00EA4AE0"/>
    <w:rsid w:val="00EA553A"/>
    <w:rsid w:val="00EA7330"/>
    <w:rsid w:val="00EB13BE"/>
    <w:rsid w:val="00EB3B81"/>
    <w:rsid w:val="00EB474B"/>
    <w:rsid w:val="00EB4948"/>
    <w:rsid w:val="00EB5454"/>
    <w:rsid w:val="00EB6B41"/>
    <w:rsid w:val="00EB7FEF"/>
    <w:rsid w:val="00EC1DC5"/>
    <w:rsid w:val="00EC3790"/>
    <w:rsid w:val="00ED1ADD"/>
    <w:rsid w:val="00ED2CED"/>
    <w:rsid w:val="00ED2EB0"/>
    <w:rsid w:val="00ED6A38"/>
    <w:rsid w:val="00EE29F2"/>
    <w:rsid w:val="00EE2BC2"/>
    <w:rsid w:val="00EE47DF"/>
    <w:rsid w:val="00EE51FA"/>
    <w:rsid w:val="00EE5A3E"/>
    <w:rsid w:val="00EE653F"/>
    <w:rsid w:val="00EF1EDE"/>
    <w:rsid w:val="00EF58B8"/>
    <w:rsid w:val="00EF6C8A"/>
    <w:rsid w:val="00F018E5"/>
    <w:rsid w:val="00F0236A"/>
    <w:rsid w:val="00F04460"/>
    <w:rsid w:val="00F047B8"/>
    <w:rsid w:val="00F067E4"/>
    <w:rsid w:val="00F10446"/>
    <w:rsid w:val="00F10562"/>
    <w:rsid w:val="00F10DFA"/>
    <w:rsid w:val="00F110AF"/>
    <w:rsid w:val="00F12381"/>
    <w:rsid w:val="00F134EF"/>
    <w:rsid w:val="00F1463F"/>
    <w:rsid w:val="00F14CFA"/>
    <w:rsid w:val="00F169DE"/>
    <w:rsid w:val="00F20955"/>
    <w:rsid w:val="00F21327"/>
    <w:rsid w:val="00F21CB6"/>
    <w:rsid w:val="00F21E98"/>
    <w:rsid w:val="00F2304C"/>
    <w:rsid w:val="00F23B33"/>
    <w:rsid w:val="00F3033E"/>
    <w:rsid w:val="00F3317A"/>
    <w:rsid w:val="00F36564"/>
    <w:rsid w:val="00F36683"/>
    <w:rsid w:val="00F36F7E"/>
    <w:rsid w:val="00F37888"/>
    <w:rsid w:val="00F41099"/>
    <w:rsid w:val="00F42EDF"/>
    <w:rsid w:val="00F45078"/>
    <w:rsid w:val="00F4777C"/>
    <w:rsid w:val="00F5177D"/>
    <w:rsid w:val="00F53A29"/>
    <w:rsid w:val="00F5421B"/>
    <w:rsid w:val="00F54911"/>
    <w:rsid w:val="00F636DC"/>
    <w:rsid w:val="00F6398A"/>
    <w:rsid w:val="00F65904"/>
    <w:rsid w:val="00F71503"/>
    <w:rsid w:val="00F724DB"/>
    <w:rsid w:val="00F73F80"/>
    <w:rsid w:val="00F75401"/>
    <w:rsid w:val="00F75E04"/>
    <w:rsid w:val="00F76CD7"/>
    <w:rsid w:val="00F77984"/>
    <w:rsid w:val="00F779D3"/>
    <w:rsid w:val="00F82835"/>
    <w:rsid w:val="00F832BA"/>
    <w:rsid w:val="00F90286"/>
    <w:rsid w:val="00F9183A"/>
    <w:rsid w:val="00F925BF"/>
    <w:rsid w:val="00F92F6B"/>
    <w:rsid w:val="00F964E3"/>
    <w:rsid w:val="00F976AC"/>
    <w:rsid w:val="00FA02F6"/>
    <w:rsid w:val="00FA2619"/>
    <w:rsid w:val="00FA763D"/>
    <w:rsid w:val="00FB7922"/>
    <w:rsid w:val="00FC0E34"/>
    <w:rsid w:val="00FC4F5E"/>
    <w:rsid w:val="00FD3147"/>
    <w:rsid w:val="00FD366B"/>
    <w:rsid w:val="00FD4C2D"/>
    <w:rsid w:val="00FE11AE"/>
    <w:rsid w:val="00FE32AC"/>
    <w:rsid w:val="00FE3FC5"/>
    <w:rsid w:val="00FE4423"/>
    <w:rsid w:val="00FE463D"/>
    <w:rsid w:val="00FF2058"/>
    <w:rsid w:val="00FF527E"/>
    <w:rsid w:val="00FF7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202B"/>
    <w:pPr>
      <w:spacing w:after="0" w:line="240" w:lineRule="auto"/>
    </w:pPr>
    <w:rPr>
      <w:rFonts w:ascii="Tahoma" w:hAnsi="Tahoma"/>
      <w:sz w:val="16"/>
      <w:szCs w:val="16"/>
      <w:lang w:eastAsia="zh-CN"/>
    </w:rPr>
  </w:style>
  <w:style w:type="character" w:customStyle="1" w:styleId="BalloonTextChar">
    <w:name w:val="Balloon Text Char"/>
    <w:link w:val="BalloonText"/>
    <w:uiPriority w:val="99"/>
    <w:semiHidden/>
    <w:locked/>
    <w:rsid w:val="004D202B"/>
    <w:rPr>
      <w:rFonts w:ascii="Tahoma" w:hAnsi="Tahoma" w:cs="Times New Roman"/>
      <w:sz w:val="16"/>
    </w:rPr>
  </w:style>
  <w:style w:type="paragraph" w:styleId="ListParagraph">
    <w:name w:val="List Paragraph"/>
    <w:basedOn w:val="Normal"/>
    <w:uiPriority w:val="99"/>
    <w:qFormat/>
    <w:rsid w:val="004D202B"/>
    <w:pPr>
      <w:ind w:left="720"/>
      <w:contextualSpacing/>
    </w:pPr>
  </w:style>
  <w:style w:type="paragraph" w:styleId="EndnoteText">
    <w:name w:val="endnote text"/>
    <w:basedOn w:val="Normal"/>
    <w:link w:val="EndnoteTextChar"/>
    <w:uiPriority w:val="99"/>
    <w:semiHidden/>
    <w:rsid w:val="00AE5E29"/>
    <w:pPr>
      <w:spacing w:after="0" w:line="240" w:lineRule="auto"/>
    </w:pPr>
    <w:rPr>
      <w:sz w:val="20"/>
      <w:szCs w:val="20"/>
      <w:lang w:eastAsia="zh-CN"/>
    </w:rPr>
  </w:style>
  <w:style w:type="character" w:customStyle="1" w:styleId="EndnoteTextChar">
    <w:name w:val="Endnote Text Char"/>
    <w:link w:val="EndnoteText"/>
    <w:uiPriority w:val="99"/>
    <w:semiHidden/>
    <w:locked/>
    <w:rsid w:val="00AE5E29"/>
    <w:rPr>
      <w:rFonts w:cs="Times New Roman"/>
      <w:sz w:val="20"/>
    </w:rPr>
  </w:style>
  <w:style w:type="character" w:styleId="EndnoteReference">
    <w:name w:val="endnote reference"/>
    <w:uiPriority w:val="99"/>
    <w:semiHidden/>
    <w:rsid w:val="00AE5E29"/>
    <w:rPr>
      <w:rFonts w:cs="Times New Roman"/>
      <w:vertAlign w:val="superscript"/>
    </w:rPr>
  </w:style>
  <w:style w:type="paragraph" w:styleId="FootnoteText">
    <w:name w:val="footnote text"/>
    <w:basedOn w:val="Normal"/>
    <w:link w:val="FootnoteTextChar"/>
    <w:uiPriority w:val="99"/>
    <w:semiHidden/>
    <w:rsid w:val="00AE5E29"/>
    <w:pPr>
      <w:spacing w:after="0" w:line="240" w:lineRule="auto"/>
    </w:pPr>
    <w:rPr>
      <w:sz w:val="20"/>
      <w:szCs w:val="20"/>
      <w:lang w:eastAsia="zh-CN"/>
    </w:rPr>
  </w:style>
  <w:style w:type="character" w:customStyle="1" w:styleId="FootnoteTextChar">
    <w:name w:val="Footnote Text Char"/>
    <w:link w:val="FootnoteText"/>
    <w:uiPriority w:val="99"/>
    <w:semiHidden/>
    <w:locked/>
    <w:rsid w:val="00AE5E29"/>
    <w:rPr>
      <w:rFonts w:cs="Times New Roman"/>
      <w:sz w:val="20"/>
    </w:rPr>
  </w:style>
  <w:style w:type="character" w:styleId="FootnoteReference">
    <w:name w:val="footnote reference"/>
    <w:uiPriority w:val="99"/>
    <w:semiHidden/>
    <w:rsid w:val="00AE5E29"/>
    <w:rPr>
      <w:rFonts w:cs="Times New Roman"/>
      <w:vertAlign w:val="superscript"/>
    </w:rPr>
  </w:style>
  <w:style w:type="character" w:styleId="CommentReference">
    <w:name w:val="annotation reference"/>
    <w:uiPriority w:val="99"/>
    <w:semiHidden/>
    <w:rsid w:val="00385110"/>
    <w:rPr>
      <w:rFonts w:cs="Times New Roman"/>
      <w:sz w:val="16"/>
    </w:rPr>
  </w:style>
  <w:style w:type="paragraph" w:styleId="CommentText">
    <w:name w:val="annotation text"/>
    <w:basedOn w:val="Normal"/>
    <w:link w:val="CommentTextChar"/>
    <w:uiPriority w:val="99"/>
    <w:semiHidden/>
    <w:rsid w:val="00385110"/>
    <w:pPr>
      <w:spacing w:line="240" w:lineRule="auto"/>
    </w:pPr>
    <w:rPr>
      <w:sz w:val="20"/>
      <w:szCs w:val="20"/>
      <w:lang w:eastAsia="zh-CN"/>
    </w:rPr>
  </w:style>
  <w:style w:type="character" w:customStyle="1" w:styleId="CommentTextChar">
    <w:name w:val="Comment Text Char"/>
    <w:link w:val="CommentText"/>
    <w:uiPriority w:val="99"/>
    <w:semiHidden/>
    <w:locked/>
    <w:rsid w:val="00385110"/>
    <w:rPr>
      <w:rFonts w:cs="Times New Roman"/>
      <w:sz w:val="20"/>
    </w:rPr>
  </w:style>
  <w:style w:type="paragraph" w:styleId="CommentSubject">
    <w:name w:val="annotation subject"/>
    <w:basedOn w:val="CommentText"/>
    <w:next w:val="CommentText"/>
    <w:link w:val="CommentSubjectChar"/>
    <w:uiPriority w:val="99"/>
    <w:semiHidden/>
    <w:rsid w:val="00385110"/>
    <w:rPr>
      <w:b/>
      <w:bCs/>
    </w:rPr>
  </w:style>
  <w:style w:type="character" w:customStyle="1" w:styleId="CommentSubjectChar">
    <w:name w:val="Comment Subject Char"/>
    <w:link w:val="CommentSubject"/>
    <w:uiPriority w:val="99"/>
    <w:semiHidden/>
    <w:locked/>
    <w:rsid w:val="00385110"/>
    <w:rPr>
      <w:rFonts w:cs="Times New Roman"/>
      <w:b/>
      <w:sz w:val="20"/>
    </w:rPr>
  </w:style>
  <w:style w:type="table" w:styleId="TableGrid">
    <w:name w:val="Table Grid"/>
    <w:basedOn w:val="TableNormal"/>
    <w:uiPriority w:val="99"/>
    <w:rsid w:val="003B6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1C3311"/>
    <w:rPr>
      <w:rFonts w:cs="Times New Roman"/>
      <w:b/>
    </w:rPr>
  </w:style>
  <w:style w:type="character" w:customStyle="1" w:styleId="apple-converted-space">
    <w:name w:val="apple-converted-space"/>
    <w:uiPriority w:val="99"/>
    <w:rsid w:val="0079388D"/>
  </w:style>
  <w:style w:type="paragraph" w:styleId="NormalWeb">
    <w:name w:val="Normal (Web)"/>
    <w:basedOn w:val="Normal"/>
    <w:uiPriority w:val="99"/>
    <w:semiHidden/>
    <w:rsid w:val="003E1A10"/>
    <w:pPr>
      <w:spacing w:before="100" w:beforeAutospacing="1" w:after="100" w:afterAutospacing="1" w:line="240" w:lineRule="auto"/>
    </w:pPr>
    <w:rPr>
      <w:rFonts w:ascii="Times New Roman" w:hAnsi="Times New Roman"/>
      <w:sz w:val="24"/>
      <w:szCs w:val="24"/>
      <w:lang w:eastAsia="zh-CN"/>
    </w:rPr>
  </w:style>
  <w:style w:type="paragraph" w:customStyle="1" w:styleId="Default">
    <w:name w:val="Default"/>
    <w:uiPriority w:val="99"/>
    <w:rsid w:val="00B05817"/>
    <w:pPr>
      <w:autoSpaceDE w:val="0"/>
      <w:autoSpaceDN w:val="0"/>
      <w:adjustRightInd w:val="0"/>
    </w:pPr>
    <w:rPr>
      <w:rFonts w:cs="Calibri"/>
      <w:color w:val="000000"/>
      <w:sz w:val="24"/>
      <w:szCs w:val="24"/>
    </w:rPr>
  </w:style>
  <w:style w:type="character" w:styleId="Hyperlink">
    <w:name w:val="Hyperlink"/>
    <w:uiPriority w:val="99"/>
    <w:rsid w:val="00A07EFF"/>
    <w:rPr>
      <w:rFonts w:cs="Times New Roman"/>
      <w:color w:val="0000FF"/>
      <w:u w:val="single"/>
    </w:rPr>
  </w:style>
  <w:style w:type="paragraph" w:styleId="Header">
    <w:name w:val="header"/>
    <w:basedOn w:val="Normal"/>
    <w:link w:val="HeaderChar"/>
    <w:uiPriority w:val="99"/>
    <w:rsid w:val="00EB13BE"/>
    <w:pPr>
      <w:tabs>
        <w:tab w:val="center" w:pos="4320"/>
        <w:tab w:val="right" w:pos="8640"/>
      </w:tabs>
      <w:spacing w:after="0" w:line="240" w:lineRule="auto"/>
    </w:pPr>
  </w:style>
  <w:style w:type="character" w:customStyle="1" w:styleId="HeaderChar">
    <w:name w:val="Header Char"/>
    <w:link w:val="Header"/>
    <w:uiPriority w:val="99"/>
    <w:locked/>
    <w:rsid w:val="00EB13BE"/>
    <w:rPr>
      <w:rFonts w:cs="Times New Roman"/>
      <w:sz w:val="22"/>
      <w:szCs w:val="22"/>
      <w:lang w:eastAsia="en-US"/>
    </w:rPr>
  </w:style>
  <w:style w:type="paragraph" w:styleId="Footer">
    <w:name w:val="footer"/>
    <w:basedOn w:val="Normal"/>
    <w:link w:val="FooterChar"/>
    <w:uiPriority w:val="99"/>
    <w:rsid w:val="00EB13BE"/>
    <w:pPr>
      <w:tabs>
        <w:tab w:val="center" w:pos="4320"/>
        <w:tab w:val="right" w:pos="8640"/>
      </w:tabs>
      <w:spacing w:after="0" w:line="240" w:lineRule="auto"/>
    </w:pPr>
  </w:style>
  <w:style w:type="character" w:customStyle="1" w:styleId="FooterChar">
    <w:name w:val="Footer Char"/>
    <w:link w:val="Footer"/>
    <w:uiPriority w:val="99"/>
    <w:locked/>
    <w:rsid w:val="00EB13BE"/>
    <w:rPr>
      <w:rFonts w:cs="Times New Roman"/>
      <w:sz w:val="22"/>
      <w:szCs w:val="22"/>
      <w:lang w:eastAsia="en-US"/>
    </w:rPr>
  </w:style>
  <w:style w:type="paragraph" w:styleId="Revision">
    <w:name w:val="Revision"/>
    <w:hidden/>
    <w:uiPriority w:val="99"/>
    <w:semiHidden/>
    <w:rsid w:val="009F4F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202B"/>
    <w:pPr>
      <w:spacing w:after="0" w:line="240" w:lineRule="auto"/>
    </w:pPr>
    <w:rPr>
      <w:rFonts w:ascii="Tahoma" w:hAnsi="Tahoma"/>
      <w:sz w:val="16"/>
      <w:szCs w:val="16"/>
      <w:lang w:eastAsia="zh-CN"/>
    </w:rPr>
  </w:style>
  <w:style w:type="character" w:customStyle="1" w:styleId="BalloonTextChar">
    <w:name w:val="Balloon Text Char"/>
    <w:link w:val="BalloonText"/>
    <w:uiPriority w:val="99"/>
    <w:semiHidden/>
    <w:locked/>
    <w:rsid w:val="004D202B"/>
    <w:rPr>
      <w:rFonts w:ascii="Tahoma" w:hAnsi="Tahoma" w:cs="Times New Roman"/>
      <w:sz w:val="16"/>
    </w:rPr>
  </w:style>
  <w:style w:type="paragraph" w:styleId="ListParagraph">
    <w:name w:val="List Paragraph"/>
    <w:basedOn w:val="Normal"/>
    <w:uiPriority w:val="99"/>
    <w:qFormat/>
    <w:rsid w:val="004D202B"/>
    <w:pPr>
      <w:ind w:left="720"/>
      <w:contextualSpacing/>
    </w:pPr>
  </w:style>
  <w:style w:type="paragraph" w:styleId="EndnoteText">
    <w:name w:val="endnote text"/>
    <w:basedOn w:val="Normal"/>
    <w:link w:val="EndnoteTextChar"/>
    <w:uiPriority w:val="99"/>
    <w:semiHidden/>
    <w:rsid w:val="00AE5E29"/>
    <w:pPr>
      <w:spacing w:after="0" w:line="240" w:lineRule="auto"/>
    </w:pPr>
    <w:rPr>
      <w:sz w:val="20"/>
      <w:szCs w:val="20"/>
      <w:lang w:eastAsia="zh-CN"/>
    </w:rPr>
  </w:style>
  <w:style w:type="character" w:customStyle="1" w:styleId="EndnoteTextChar">
    <w:name w:val="Endnote Text Char"/>
    <w:link w:val="EndnoteText"/>
    <w:uiPriority w:val="99"/>
    <w:semiHidden/>
    <w:locked/>
    <w:rsid w:val="00AE5E29"/>
    <w:rPr>
      <w:rFonts w:cs="Times New Roman"/>
      <w:sz w:val="20"/>
    </w:rPr>
  </w:style>
  <w:style w:type="character" w:styleId="EndnoteReference">
    <w:name w:val="endnote reference"/>
    <w:uiPriority w:val="99"/>
    <w:semiHidden/>
    <w:rsid w:val="00AE5E29"/>
    <w:rPr>
      <w:rFonts w:cs="Times New Roman"/>
      <w:vertAlign w:val="superscript"/>
    </w:rPr>
  </w:style>
  <w:style w:type="paragraph" w:styleId="FootnoteText">
    <w:name w:val="footnote text"/>
    <w:basedOn w:val="Normal"/>
    <w:link w:val="FootnoteTextChar"/>
    <w:uiPriority w:val="99"/>
    <w:semiHidden/>
    <w:rsid w:val="00AE5E29"/>
    <w:pPr>
      <w:spacing w:after="0" w:line="240" w:lineRule="auto"/>
    </w:pPr>
    <w:rPr>
      <w:sz w:val="20"/>
      <w:szCs w:val="20"/>
      <w:lang w:eastAsia="zh-CN"/>
    </w:rPr>
  </w:style>
  <w:style w:type="character" w:customStyle="1" w:styleId="FootnoteTextChar">
    <w:name w:val="Footnote Text Char"/>
    <w:link w:val="FootnoteText"/>
    <w:uiPriority w:val="99"/>
    <w:semiHidden/>
    <w:locked/>
    <w:rsid w:val="00AE5E29"/>
    <w:rPr>
      <w:rFonts w:cs="Times New Roman"/>
      <w:sz w:val="20"/>
    </w:rPr>
  </w:style>
  <w:style w:type="character" w:styleId="FootnoteReference">
    <w:name w:val="footnote reference"/>
    <w:uiPriority w:val="99"/>
    <w:semiHidden/>
    <w:rsid w:val="00AE5E29"/>
    <w:rPr>
      <w:rFonts w:cs="Times New Roman"/>
      <w:vertAlign w:val="superscript"/>
    </w:rPr>
  </w:style>
  <w:style w:type="character" w:styleId="CommentReference">
    <w:name w:val="annotation reference"/>
    <w:uiPriority w:val="99"/>
    <w:semiHidden/>
    <w:rsid w:val="00385110"/>
    <w:rPr>
      <w:rFonts w:cs="Times New Roman"/>
      <w:sz w:val="16"/>
    </w:rPr>
  </w:style>
  <w:style w:type="paragraph" w:styleId="CommentText">
    <w:name w:val="annotation text"/>
    <w:basedOn w:val="Normal"/>
    <w:link w:val="CommentTextChar"/>
    <w:uiPriority w:val="99"/>
    <w:semiHidden/>
    <w:rsid w:val="00385110"/>
    <w:pPr>
      <w:spacing w:line="240" w:lineRule="auto"/>
    </w:pPr>
    <w:rPr>
      <w:sz w:val="20"/>
      <w:szCs w:val="20"/>
      <w:lang w:eastAsia="zh-CN"/>
    </w:rPr>
  </w:style>
  <w:style w:type="character" w:customStyle="1" w:styleId="CommentTextChar">
    <w:name w:val="Comment Text Char"/>
    <w:link w:val="CommentText"/>
    <w:uiPriority w:val="99"/>
    <w:semiHidden/>
    <w:locked/>
    <w:rsid w:val="00385110"/>
    <w:rPr>
      <w:rFonts w:cs="Times New Roman"/>
      <w:sz w:val="20"/>
    </w:rPr>
  </w:style>
  <w:style w:type="paragraph" w:styleId="CommentSubject">
    <w:name w:val="annotation subject"/>
    <w:basedOn w:val="CommentText"/>
    <w:next w:val="CommentText"/>
    <w:link w:val="CommentSubjectChar"/>
    <w:uiPriority w:val="99"/>
    <w:semiHidden/>
    <w:rsid w:val="00385110"/>
    <w:rPr>
      <w:b/>
      <w:bCs/>
    </w:rPr>
  </w:style>
  <w:style w:type="character" w:customStyle="1" w:styleId="CommentSubjectChar">
    <w:name w:val="Comment Subject Char"/>
    <w:link w:val="CommentSubject"/>
    <w:uiPriority w:val="99"/>
    <w:semiHidden/>
    <w:locked/>
    <w:rsid w:val="00385110"/>
    <w:rPr>
      <w:rFonts w:cs="Times New Roman"/>
      <w:b/>
      <w:sz w:val="20"/>
    </w:rPr>
  </w:style>
  <w:style w:type="table" w:styleId="TableGrid">
    <w:name w:val="Table Grid"/>
    <w:basedOn w:val="TableNormal"/>
    <w:uiPriority w:val="99"/>
    <w:rsid w:val="003B6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1C3311"/>
    <w:rPr>
      <w:rFonts w:cs="Times New Roman"/>
      <w:b/>
    </w:rPr>
  </w:style>
  <w:style w:type="character" w:customStyle="1" w:styleId="apple-converted-space">
    <w:name w:val="apple-converted-space"/>
    <w:uiPriority w:val="99"/>
    <w:rsid w:val="0079388D"/>
  </w:style>
  <w:style w:type="paragraph" w:styleId="NormalWeb">
    <w:name w:val="Normal (Web)"/>
    <w:basedOn w:val="Normal"/>
    <w:uiPriority w:val="99"/>
    <w:semiHidden/>
    <w:rsid w:val="003E1A10"/>
    <w:pPr>
      <w:spacing w:before="100" w:beforeAutospacing="1" w:after="100" w:afterAutospacing="1" w:line="240" w:lineRule="auto"/>
    </w:pPr>
    <w:rPr>
      <w:rFonts w:ascii="Times New Roman" w:hAnsi="Times New Roman"/>
      <w:sz w:val="24"/>
      <w:szCs w:val="24"/>
      <w:lang w:eastAsia="zh-CN"/>
    </w:rPr>
  </w:style>
  <w:style w:type="paragraph" w:customStyle="1" w:styleId="Default">
    <w:name w:val="Default"/>
    <w:uiPriority w:val="99"/>
    <w:rsid w:val="00B05817"/>
    <w:pPr>
      <w:autoSpaceDE w:val="0"/>
      <w:autoSpaceDN w:val="0"/>
      <w:adjustRightInd w:val="0"/>
    </w:pPr>
    <w:rPr>
      <w:rFonts w:cs="Calibri"/>
      <w:color w:val="000000"/>
      <w:sz w:val="24"/>
      <w:szCs w:val="24"/>
    </w:rPr>
  </w:style>
  <w:style w:type="character" w:styleId="Hyperlink">
    <w:name w:val="Hyperlink"/>
    <w:uiPriority w:val="99"/>
    <w:rsid w:val="00A07EFF"/>
    <w:rPr>
      <w:rFonts w:cs="Times New Roman"/>
      <w:color w:val="0000FF"/>
      <w:u w:val="single"/>
    </w:rPr>
  </w:style>
  <w:style w:type="paragraph" w:styleId="Header">
    <w:name w:val="header"/>
    <w:basedOn w:val="Normal"/>
    <w:link w:val="HeaderChar"/>
    <w:uiPriority w:val="99"/>
    <w:rsid w:val="00EB13BE"/>
    <w:pPr>
      <w:tabs>
        <w:tab w:val="center" w:pos="4320"/>
        <w:tab w:val="right" w:pos="8640"/>
      </w:tabs>
      <w:spacing w:after="0" w:line="240" w:lineRule="auto"/>
    </w:pPr>
  </w:style>
  <w:style w:type="character" w:customStyle="1" w:styleId="HeaderChar">
    <w:name w:val="Header Char"/>
    <w:link w:val="Header"/>
    <w:uiPriority w:val="99"/>
    <w:locked/>
    <w:rsid w:val="00EB13BE"/>
    <w:rPr>
      <w:rFonts w:cs="Times New Roman"/>
      <w:sz w:val="22"/>
      <w:szCs w:val="22"/>
      <w:lang w:eastAsia="en-US"/>
    </w:rPr>
  </w:style>
  <w:style w:type="paragraph" w:styleId="Footer">
    <w:name w:val="footer"/>
    <w:basedOn w:val="Normal"/>
    <w:link w:val="FooterChar"/>
    <w:uiPriority w:val="99"/>
    <w:rsid w:val="00EB13BE"/>
    <w:pPr>
      <w:tabs>
        <w:tab w:val="center" w:pos="4320"/>
        <w:tab w:val="right" w:pos="8640"/>
      </w:tabs>
      <w:spacing w:after="0" w:line="240" w:lineRule="auto"/>
    </w:pPr>
  </w:style>
  <w:style w:type="character" w:customStyle="1" w:styleId="FooterChar">
    <w:name w:val="Footer Char"/>
    <w:link w:val="Footer"/>
    <w:uiPriority w:val="99"/>
    <w:locked/>
    <w:rsid w:val="00EB13BE"/>
    <w:rPr>
      <w:rFonts w:cs="Times New Roman"/>
      <w:sz w:val="22"/>
      <w:szCs w:val="22"/>
      <w:lang w:eastAsia="en-US"/>
    </w:rPr>
  </w:style>
  <w:style w:type="paragraph" w:styleId="Revision">
    <w:name w:val="Revision"/>
    <w:hidden/>
    <w:uiPriority w:val="99"/>
    <w:semiHidden/>
    <w:rsid w:val="009F4F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250">
      <w:marLeft w:val="0"/>
      <w:marRight w:val="0"/>
      <w:marTop w:val="0"/>
      <w:marBottom w:val="0"/>
      <w:divBdr>
        <w:top w:val="none" w:sz="0" w:space="0" w:color="auto"/>
        <w:left w:val="none" w:sz="0" w:space="0" w:color="auto"/>
        <w:bottom w:val="none" w:sz="0" w:space="0" w:color="auto"/>
        <w:right w:val="none" w:sz="0" w:space="0" w:color="auto"/>
      </w:divBdr>
    </w:div>
    <w:div w:id="19867251">
      <w:marLeft w:val="0"/>
      <w:marRight w:val="0"/>
      <w:marTop w:val="0"/>
      <w:marBottom w:val="0"/>
      <w:divBdr>
        <w:top w:val="none" w:sz="0" w:space="0" w:color="auto"/>
        <w:left w:val="none" w:sz="0" w:space="0" w:color="auto"/>
        <w:bottom w:val="none" w:sz="0" w:space="0" w:color="auto"/>
        <w:right w:val="none" w:sz="0" w:space="0" w:color="auto"/>
      </w:divBdr>
    </w:div>
    <w:div w:id="19867252">
      <w:marLeft w:val="0"/>
      <w:marRight w:val="0"/>
      <w:marTop w:val="0"/>
      <w:marBottom w:val="0"/>
      <w:divBdr>
        <w:top w:val="none" w:sz="0" w:space="0" w:color="auto"/>
        <w:left w:val="none" w:sz="0" w:space="0" w:color="auto"/>
        <w:bottom w:val="none" w:sz="0" w:space="0" w:color="auto"/>
        <w:right w:val="none" w:sz="0" w:space="0" w:color="auto"/>
      </w:divBdr>
    </w:div>
    <w:div w:id="19867253">
      <w:marLeft w:val="0"/>
      <w:marRight w:val="0"/>
      <w:marTop w:val="0"/>
      <w:marBottom w:val="0"/>
      <w:divBdr>
        <w:top w:val="none" w:sz="0" w:space="0" w:color="auto"/>
        <w:left w:val="none" w:sz="0" w:space="0" w:color="auto"/>
        <w:bottom w:val="none" w:sz="0" w:space="0" w:color="auto"/>
        <w:right w:val="none" w:sz="0" w:space="0" w:color="auto"/>
      </w:divBdr>
    </w:div>
    <w:div w:id="19867254">
      <w:marLeft w:val="0"/>
      <w:marRight w:val="0"/>
      <w:marTop w:val="0"/>
      <w:marBottom w:val="0"/>
      <w:divBdr>
        <w:top w:val="none" w:sz="0" w:space="0" w:color="auto"/>
        <w:left w:val="none" w:sz="0" w:space="0" w:color="auto"/>
        <w:bottom w:val="none" w:sz="0" w:space="0" w:color="auto"/>
        <w:right w:val="none" w:sz="0" w:space="0" w:color="auto"/>
      </w:divBdr>
    </w:div>
    <w:div w:id="19867255">
      <w:marLeft w:val="0"/>
      <w:marRight w:val="0"/>
      <w:marTop w:val="0"/>
      <w:marBottom w:val="0"/>
      <w:divBdr>
        <w:top w:val="none" w:sz="0" w:space="0" w:color="auto"/>
        <w:left w:val="none" w:sz="0" w:space="0" w:color="auto"/>
        <w:bottom w:val="none" w:sz="0" w:space="0" w:color="auto"/>
        <w:right w:val="none" w:sz="0" w:space="0" w:color="auto"/>
      </w:divBdr>
    </w:div>
    <w:div w:id="19867256">
      <w:marLeft w:val="0"/>
      <w:marRight w:val="0"/>
      <w:marTop w:val="0"/>
      <w:marBottom w:val="0"/>
      <w:divBdr>
        <w:top w:val="none" w:sz="0" w:space="0" w:color="auto"/>
        <w:left w:val="none" w:sz="0" w:space="0" w:color="auto"/>
        <w:bottom w:val="none" w:sz="0" w:space="0" w:color="auto"/>
        <w:right w:val="none" w:sz="0" w:space="0" w:color="auto"/>
      </w:divBdr>
    </w:div>
    <w:div w:id="19867257">
      <w:marLeft w:val="0"/>
      <w:marRight w:val="0"/>
      <w:marTop w:val="0"/>
      <w:marBottom w:val="0"/>
      <w:divBdr>
        <w:top w:val="none" w:sz="0" w:space="0" w:color="auto"/>
        <w:left w:val="none" w:sz="0" w:space="0" w:color="auto"/>
        <w:bottom w:val="none" w:sz="0" w:space="0" w:color="auto"/>
        <w:right w:val="none" w:sz="0" w:space="0" w:color="auto"/>
      </w:divBdr>
    </w:div>
    <w:div w:id="19867258">
      <w:marLeft w:val="0"/>
      <w:marRight w:val="0"/>
      <w:marTop w:val="0"/>
      <w:marBottom w:val="0"/>
      <w:divBdr>
        <w:top w:val="none" w:sz="0" w:space="0" w:color="auto"/>
        <w:left w:val="none" w:sz="0" w:space="0" w:color="auto"/>
        <w:bottom w:val="none" w:sz="0" w:space="0" w:color="auto"/>
        <w:right w:val="none" w:sz="0" w:space="0" w:color="auto"/>
      </w:divBdr>
    </w:div>
    <w:div w:id="19867259">
      <w:marLeft w:val="0"/>
      <w:marRight w:val="0"/>
      <w:marTop w:val="0"/>
      <w:marBottom w:val="0"/>
      <w:divBdr>
        <w:top w:val="none" w:sz="0" w:space="0" w:color="auto"/>
        <w:left w:val="none" w:sz="0" w:space="0" w:color="auto"/>
        <w:bottom w:val="none" w:sz="0" w:space="0" w:color="auto"/>
        <w:right w:val="none" w:sz="0" w:space="0" w:color="auto"/>
      </w:divBdr>
    </w:div>
    <w:div w:id="19867260">
      <w:marLeft w:val="0"/>
      <w:marRight w:val="0"/>
      <w:marTop w:val="0"/>
      <w:marBottom w:val="0"/>
      <w:divBdr>
        <w:top w:val="none" w:sz="0" w:space="0" w:color="auto"/>
        <w:left w:val="none" w:sz="0" w:space="0" w:color="auto"/>
        <w:bottom w:val="none" w:sz="0" w:space="0" w:color="auto"/>
        <w:right w:val="none" w:sz="0" w:space="0" w:color="auto"/>
      </w:divBdr>
    </w:div>
    <w:div w:id="19867261">
      <w:marLeft w:val="0"/>
      <w:marRight w:val="0"/>
      <w:marTop w:val="0"/>
      <w:marBottom w:val="0"/>
      <w:divBdr>
        <w:top w:val="none" w:sz="0" w:space="0" w:color="auto"/>
        <w:left w:val="none" w:sz="0" w:space="0" w:color="auto"/>
        <w:bottom w:val="none" w:sz="0" w:space="0" w:color="auto"/>
        <w:right w:val="none" w:sz="0" w:space="0" w:color="auto"/>
      </w:divBdr>
    </w:div>
    <w:div w:id="19867262">
      <w:marLeft w:val="0"/>
      <w:marRight w:val="0"/>
      <w:marTop w:val="0"/>
      <w:marBottom w:val="0"/>
      <w:divBdr>
        <w:top w:val="none" w:sz="0" w:space="0" w:color="auto"/>
        <w:left w:val="none" w:sz="0" w:space="0" w:color="auto"/>
        <w:bottom w:val="none" w:sz="0" w:space="0" w:color="auto"/>
        <w:right w:val="none" w:sz="0" w:space="0" w:color="auto"/>
      </w:divBdr>
    </w:div>
    <w:div w:id="19867263">
      <w:marLeft w:val="0"/>
      <w:marRight w:val="0"/>
      <w:marTop w:val="0"/>
      <w:marBottom w:val="0"/>
      <w:divBdr>
        <w:top w:val="none" w:sz="0" w:space="0" w:color="auto"/>
        <w:left w:val="none" w:sz="0" w:space="0" w:color="auto"/>
        <w:bottom w:val="none" w:sz="0" w:space="0" w:color="auto"/>
        <w:right w:val="none" w:sz="0" w:space="0" w:color="auto"/>
      </w:divBdr>
    </w:div>
    <w:div w:id="19867264">
      <w:marLeft w:val="0"/>
      <w:marRight w:val="0"/>
      <w:marTop w:val="0"/>
      <w:marBottom w:val="0"/>
      <w:divBdr>
        <w:top w:val="none" w:sz="0" w:space="0" w:color="auto"/>
        <w:left w:val="none" w:sz="0" w:space="0" w:color="auto"/>
        <w:bottom w:val="none" w:sz="0" w:space="0" w:color="auto"/>
        <w:right w:val="none" w:sz="0" w:space="0" w:color="auto"/>
      </w:divBdr>
    </w:div>
    <w:div w:id="19867265">
      <w:marLeft w:val="0"/>
      <w:marRight w:val="0"/>
      <w:marTop w:val="0"/>
      <w:marBottom w:val="0"/>
      <w:divBdr>
        <w:top w:val="none" w:sz="0" w:space="0" w:color="auto"/>
        <w:left w:val="none" w:sz="0" w:space="0" w:color="auto"/>
        <w:bottom w:val="none" w:sz="0" w:space="0" w:color="auto"/>
        <w:right w:val="none" w:sz="0" w:space="0" w:color="auto"/>
      </w:divBdr>
    </w:div>
    <w:div w:id="19867266">
      <w:marLeft w:val="0"/>
      <w:marRight w:val="0"/>
      <w:marTop w:val="0"/>
      <w:marBottom w:val="0"/>
      <w:divBdr>
        <w:top w:val="none" w:sz="0" w:space="0" w:color="auto"/>
        <w:left w:val="none" w:sz="0" w:space="0" w:color="auto"/>
        <w:bottom w:val="none" w:sz="0" w:space="0" w:color="auto"/>
        <w:right w:val="none" w:sz="0" w:space="0" w:color="auto"/>
      </w:divBdr>
    </w:div>
    <w:div w:id="19867267">
      <w:marLeft w:val="0"/>
      <w:marRight w:val="0"/>
      <w:marTop w:val="0"/>
      <w:marBottom w:val="0"/>
      <w:divBdr>
        <w:top w:val="none" w:sz="0" w:space="0" w:color="auto"/>
        <w:left w:val="none" w:sz="0" w:space="0" w:color="auto"/>
        <w:bottom w:val="none" w:sz="0" w:space="0" w:color="auto"/>
        <w:right w:val="none" w:sz="0" w:space="0" w:color="auto"/>
      </w:divBdr>
    </w:div>
    <w:div w:id="19867268">
      <w:marLeft w:val="0"/>
      <w:marRight w:val="0"/>
      <w:marTop w:val="0"/>
      <w:marBottom w:val="0"/>
      <w:divBdr>
        <w:top w:val="none" w:sz="0" w:space="0" w:color="auto"/>
        <w:left w:val="none" w:sz="0" w:space="0" w:color="auto"/>
        <w:bottom w:val="none" w:sz="0" w:space="0" w:color="auto"/>
        <w:right w:val="none" w:sz="0" w:space="0" w:color="auto"/>
      </w:divBdr>
    </w:div>
    <w:div w:id="19867269">
      <w:marLeft w:val="0"/>
      <w:marRight w:val="0"/>
      <w:marTop w:val="0"/>
      <w:marBottom w:val="0"/>
      <w:divBdr>
        <w:top w:val="none" w:sz="0" w:space="0" w:color="auto"/>
        <w:left w:val="none" w:sz="0" w:space="0" w:color="auto"/>
        <w:bottom w:val="none" w:sz="0" w:space="0" w:color="auto"/>
        <w:right w:val="none" w:sz="0" w:space="0" w:color="auto"/>
      </w:divBdr>
    </w:div>
    <w:div w:id="19867270">
      <w:marLeft w:val="0"/>
      <w:marRight w:val="0"/>
      <w:marTop w:val="0"/>
      <w:marBottom w:val="0"/>
      <w:divBdr>
        <w:top w:val="none" w:sz="0" w:space="0" w:color="auto"/>
        <w:left w:val="none" w:sz="0" w:space="0" w:color="auto"/>
        <w:bottom w:val="none" w:sz="0" w:space="0" w:color="auto"/>
        <w:right w:val="none" w:sz="0" w:space="0" w:color="auto"/>
      </w:divBdr>
    </w:div>
    <w:div w:id="19867271">
      <w:marLeft w:val="0"/>
      <w:marRight w:val="0"/>
      <w:marTop w:val="0"/>
      <w:marBottom w:val="0"/>
      <w:divBdr>
        <w:top w:val="none" w:sz="0" w:space="0" w:color="auto"/>
        <w:left w:val="none" w:sz="0" w:space="0" w:color="auto"/>
        <w:bottom w:val="none" w:sz="0" w:space="0" w:color="auto"/>
        <w:right w:val="none" w:sz="0" w:space="0" w:color="auto"/>
      </w:divBdr>
    </w:div>
    <w:div w:id="19867272">
      <w:marLeft w:val="0"/>
      <w:marRight w:val="0"/>
      <w:marTop w:val="0"/>
      <w:marBottom w:val="0"/>
      <w:divBdr>
        <w:top w:val="none" w:sz="0" w:space="0" w:color="auto"/>
        <w:left w:val="none" w:sz="0" w:space="0" w:color="auto"/>
        <w:bottom w:val="none" w:sz="0" w:space="0" w:color="auto"/>
        <w:right w:val="none" w:sz="0" w:space="0" w:color="auto"/>
      </w:divBdr>
    </w:div>
    <w:div w:id="19867273">
      <w:marLeft w:val="0"/>
      <w:marRight w:val="0"/>
      <w:marTop w:val="0"/>
      <w:marBottom w:val="0"/>
      <w:divBdr>
        <w:top w:val="none" w:sz="0" w:space="0" w:color="auto"/>
        <w:left w:val="none" w:sz="0" w:space="0" w:color="auto"/>
        <w:bottom w:val="none" w:sz="0" w:space="0" w:color="auto"/>
        <w:right w:val="none" w:sz="0" w:space="0" w:color="auto"/>
      </w:divBdr>
    </w:div>
    <w:div w:id="19867274">
      <w:marLeft w:val="0"/>
      <w:marRight w:val="0"/>
      <w:marTop w:val="0"/>
      <w:marBottom w:val="0"/>
      <w:divBdr>
        <w:top w:val="none" w:sz="0" w:space="0" w:color="auto"/>
        <w:left w:val="none" w:sz="0" w:space="0" w:color="auto"/>
        <w:bottom w:val="none" w:sz="0" w:space="0" w:color="auto"/>
        <w:right w:val="none" w:sz="0" w:space="0" w:color="auto"/>
      </w:divBdr>
    </w:div>
    <w:div w:id="19867275">
      <w:marLeft w:val="0"/>
      <w:marRight w:val="0"/>
      <w:marTop w:val="0"/>
      <w:marBottom w:val="0"/>
      <w:divBdr>
        <w:top w:val="none" w:sz="0" w:space="0" w:color="auto"/>
        <w:left w:val="none" w:sz="0" w:space="0" w:color="auto"/>
        <w:bottom w:val="none" w:sz="0" w:space="0" w:color="auto"/>
        <w:right w:val="none" w:sz="0" w:space="0" w:color="auto"/>
      </w:divBdr>
    </w:div>
    <w:div w:id="19867276">
      <w:marLeft w:val="0"/>
      <w:marRight w:val="0"/>
      <w:marTop w:val="0"/>
      <w:marBottom w:val="0"/>
      <w:divBdr>
        <w:top w:val="none" w:sz="0" w:space="0" w:color="auto"/>
        <w:left w:val="none" w:sz="0" w:space="0" w:color="auto"/>
        <w:bottom w:val="none" w:sz="0" w:space="0" w:color="auto"/>
        <w:right w:val="none" w:sz="0" w:space="0" w:color="auto"/>
      </w:divBdr>
    </w:div>
    <w:div w:id="19867277">
      <w:marLeft w:val="0"/>
      <w:marRight w:val="0"/>
      <w:marTop w:val="0"/>
      <w:marBottom w:val="0"/>
      <w:divBdr>
        <w:top w:val="none" w:sz="0" w:space="0" w:color="auto"/>
        <w:left w:val="none" w:sz="0" w:space="0" w:color="auto"/>
        <w:bottom w:val="none" w:sz="0" w:space="0" w:color="auto"/>
        <w:right w:val="none" w:sz="0" w:space="0" w:color="auto"/>
      </w:divBdr>
    </w:div>
    <w:div w:id="19867278">
      <w:marLeft w:val="0"/>
      <w:marRight w:val="0"/>
      <w:marTop w:val="0"/>
      <w:marBottom w:val="0"/>
      <w:divBdr>
        <w:top w:val="none" w:sz="0" w:space="0" w:color="auto"/>
        <w:left w:val="none" w:sz="0" w:space="0" w:color="auto"/>
        <w:bottom w:val="none" w:sz="0" w:space="0" w:color="auto"/>
        <w:right w:val="none" w:sz="0" w:space="0" w:color="auto"/>
      </w:divBdr>
    </w:div>
    <w:div w:id="19867279">
      <w:marLeft w:val="0"/>
      <w:marRight w:val="0"/>
      <w:marTop w:val="0"/>
      <w:marBottom w:val="0"/>
      <w:divBdr>
        <w:top w:val="none" w:sz="0" w:space="0" w:color="auto"/>
        <w:left w:val="none" w:sz="0" w:space="0" w:color="auto"/>
        <w:bottom w:val="none" w:sz="0" w:space="0" w:color="auto"/>
        <w:right w:val="none" w:sz="0" w:space="0" w:color="auto"/>
      </w:divBdr>
    </w:div>
    <w:div w:id="19867280">
      <w:marLeft w:val="0"/>
      <w:marRight w:val="0"/>
      <w:marTop w:val="0"/>
      <w:marBottom w:val="0"/>
      <w:divBdr>
        <w:top w:val="none" w:sz="0" w:space="0" w:color="auto"/>
        <w:left w:val="none" w:sz="0" w:space="0" w:color="auto"/>
        <w:bottom w:val="none" w:sz="0" w:space="0" w:color="auto"/>
        <w:right w:val="none" w:sz="0" w:space="0" w:color="auto"/>
      </w:divBdr>
    </w:div>
    <w:div w:id="19867281">
      <w:marLeft w:val="0"/>
      <w:marRight w:val="0"/>
      <w:marTop w:val="0"/>
      <w:marBottom w:val="0"/>
      <w:divBdr>
        <w:top w:val="none" w:sz="0" w:space="0" w:color="auto"/>
        <w:left w:val="none" w:sz="0" w:space="0" w:color="auto"/>
        <w:bottom w:val="none" w:sz="0" w:space="0" w:color="auto"/>
        <w:right w:val="none" w:sz="0" w:space="0" w:color="auto"/>
      </w:divBdr>
    </w:div>
    <w:div w:id="19867282">
      <w:marLeft w:val="0"/>
      <w:marRight w:val="0"/>
      <w:marTop w:val="0"/>
      <w:marBottom w:val="0"/>
      <w:divBdr>
        <w:top w:val="none" w:sz="0" w:space="0" w:color="auto"/>
        <w:left w:val="none" w:sz="0" w:space="0" w:color="auto"/>
        <w:bottom w:val="none" w:sz="0" w:space="0" w:color="auto"/>
        <w:right w:val="none" w:sz="0" w:space="0" w:color="auto"/>
      </w:divBdr>
    </w:div>
    <w:div w:id="19867283">
      <w:marLeft w:val="0"/>
      <w:marRight w:val="0"/>
      <w:marTop w:val="0"/>
      <w:marBottom w:val="0"/>
      <w:divBdr>
        <w:top w:val="none" w:sz="0" w:space="0" w:color="auto"/>
        <w:left w:val="none" w:sz="0" w:space="0" w:color="auto"/>
        <w:bottom w:val="none" w:sz="0" w:space="0" w:color="auto"/>
        <w:right w:val="none" w:sz="0" w:space="0" w:color="auto"/>
      </w:divBdr>
    </w:div>
    <w:div w:id="19867285">
      <w:marLeft w:val="0"/>
      <w:marRight w:val="0"/>
      <w:marTop w:val="0"/>
      <w:marBottom w:val="0"/>
      <w:divBdr>
        <w:top w:val="none" w:sz="0" w:space="0" w:color="auto"/>
        <w:left w:val="none" w:sz="0" w:space="0" w:color="auto"/>
        <w:bottom w:val="none" w:sz="0" w:space="0" w:color="auto"/>
        <w:right w:val="none" w:sz="0" w:space="0" w:color="auto"/>
      </w:divBdr>
      <w:divsChild>
        <w:div w:id="1986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2015-05-13T11:00:00+00:00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1251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00082677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ATLASPDC-4-30721</_dlc_DocId>
    <_dlc_DocIdUrl xmlns="f1161f5b-24a3-4c2d-bc81-44cb9325e8ee">
      <Url>https://info.undp.org/docs/pdc/_layouts/DocIdRedir.aspx?ID=ATLASPDC-4-30721</Url>
      <Description>ATLASPDC-4-30721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31D85F6-B2AE-4917-9F32-56D633233047}"/>
</file>

<file path=customXml/itemProps2.xml><?xml version="1.0" encoding="utf-8"?>
<ds:datastoreItem xmlns:ds="http://schemas.openxmlformats.org/officeDocument/2006/customXml" ds:itemID="{C282E879-1D2C-4854-91F5-2158C1BBE0D2}"/>
</file>

<file path=customXml/itemProps3.xml><?xml version="1.0" encoding="utf-8"?>
<ds:datastoreItem xmlns:ds="http://schemas.openxmlformats.org/officeDocument/2006/customXml" ds:itemID="{A178ABD6-7F55-4495-A89E-A063C4332300}"/>
</file>

<file path=customXml/itemProps4.xml><?xml version="1.0" encoding="utf-8"?>
<ds:datastoreItem xmlns:ds="http://schemas.openxmlformats.org/officeDocument/2006/customXml" ds:itemID="{9354A6CA-200A-4610-857F-D76382A04A2C}"/>
</file>

<file path=customXml/itemProps5.xml><?xml version="1.0" encoding="utf-8"?>
<ds:datastoreItem xmlns:ds="http://schemas.openxmlformats.org/officeDocument/2006/customXml" ds:itemID="{1FDD09DE-09EB-4E48-B159-E248F46624B4}"/>
</file>

<file path=customXml/itemProps6.xml><?xml version="1.0" encoding="utf-8"?>
<ds:datastoreItem xmlns:ds="http://schemas.openxmlformats.org/officeDocument/2006/customXml" ds:itemID="{527D3BD4-0CA8-439E-BFD8-B58A2970DAC2}"/>
</file>

<file path=docProps/app.xml><?xml version="1.0" encoding="utf-8"?>
<Properties xmlns="http://schemas.openxmlformats.org/officeDocument/2006/extended-properties" xmlns:vt="http://schemas.openxmlformats.org/officeDocument/2006/docPropsVTypes">
  <Template>Normal</Template>
  <TotalTime>177</TotalTime>
  <Pages>15</Pages>
  <Words>5325</Words>
  <Characters>30358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82677 ProDoc- UNPRPD</dc:title>
  <dc:subject/>
  <dc:creator/>
  <cp:lastModifiedBy>Gracie</cp:lastModifiedBy>
  <cp:revision>22</cp:revision>
  <cp:lastPrinted>2014-04-21T14:50:00Z</cp:lastPrinted>
  <dcterms:created xsi:type="dcterms:W3CDTF">2014-04-28T12:04:00Z</dcterms:created>
  <dcterms:modified xsi:type="dcterms:W3CDTF">2014-05-07T10:04:00Z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1251;#CHN|bed15c85-3ec0-4fa4-892d-0a2d1cb9e3c8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0e19ba91-1cba-4bee-9212-b262086d8678</vt:lpwstr>
  </property>
  <property fmtid="{D5CDD505-2E9C-101B-9397-08002B2CF9AE}" pid="18" name="URL">
    <vt:lpwstr/>
  </property>
  <property fmtid="{D5CDD505-2E9C-101B-9397-08002B2CF9AE}" pid="19" name="DocumentSetDescription">
    <vt:lpwstr/>
  </property>
</Properties>
</file>